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iagrams/colors1.xml" ContentType="application/vnd.openxmlformats-officedocument.drawingml.diagramColors+xml"/>
  <Override PartName="/word/diagrams/data1.xml" ContentType="application/vnd.openxmlformats-officedocument.drawingml.diagramData+xml"/>
  <Override PartName="/word/diagrams/drawing1.xml" ContentType="application/vnd.ms-office.drawingml.diagramDrawing+xml"/>
  <Override PartName="/word/diagrams/layout1.xml" ContentType="application/vnd.openxmlformats-officedocument.drawingml.diagramLayout+xml"/>
  <Override PartName="/word/diagrams/quickStyle1.xml" ContentType="application/vnd.openxmlformats-officedocument.drawingml.diagramStyle+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A58A69">
      <w:pPr>
        <w:spacing w:after="0"/>
      </w:pPr>
    </w:p>
    <w:p w14:paraId="6DBBB74F">
      <w:pPr>
        <w:spacing w:after="0"/>
      </w:pPr>
    </w:p>
    <w:p w14:paraId="55743162">
      <w:pPr>
        <w:spacing w:after="0"/>
      </w:pPr>
    </w:p>
    <w:p w14:paraId="659754CA">
      <w:pPr>
        <w:spacing w:after="0"/>
      </w:pPr>
    </w:p>
    <w:p w14:paraId="799CC191">
      <w:pPr>
        <w:spacing w:after="0"/>
        <w:rPr>
          <w:lang w:val="sr-Cyrl-RS"/>
        </w:rPr>
      </w:pPr>
    </w:p>
    <w:p w14:paraId="0DBABF01">
      <w:pPr>
        <w:spacing w:after="0"/>
        <w:rPr>
          <w:lang w:val="sr-Cyrl-RS"/>
        </w:rPr>
      </w:pPr>
    </w:p>
    <w:p w14:paraId="503E4F6C">
      <w:pPr>
        <w:spacing w:after="0"/>
        <w:rPr>
          <w:lang w:val="sr-Cyrl-RS"/>
        </w:rPr>
      </w:pPr>
    </w:p>
    <w:p w14:paraId="0179B5B5">
      <w:pPr>
        <w:spacing w:after="0"/>
        <w:rPr>
          <w:lang w:val="sr-Cyrl-RS"/>
        </w:rPr>
      </w:pPr>
    </w:p>
    <w:p w14:paraId="353CA191">
      <w:pPr>
        <w:spacing w:after="0"/>
        <w:rPr>
          <w:lang w:val="sr-Cyrl-RS"/>
        </w:rPr>
      </w:pPr>
    </w:p>
    <w:p w14:paraId="720F1615">
      <w:pPr>
        <w:spacing w:after="0"/>
        <w:rPr>
          <w:lang w:val="sr-Cyrl-RS"/>
        </w:rPr>
      </w:pPr>
    </w:p>
    <w:p w14:paraId="47CF2A3D">
      <w:pPr>
        <w:spacing w:after="0"/>
        <w:rPr>
          <w:lang w:val="sr-Cyrl-RS"/>
        </w:rPr>
      </w:pPr>
    </w:p>
    <w:p w14:paraId="7194391A">
      <w:pPr>
        <w:spacing w:after="0" w:line="360" w:lineRule="auto"/>
        <w:jc w:val="center"/>
        <w:rPr>
          <w:b/>
          <w:bCs/>
          <w:sz w:val="32"/>
          <w:szCs w:val="32"/>
          <w:lang w:val="sr-Cyrl-RS"/>
        </w:rPr>
      </w:pPr>
      <w:r>
        <w:rPr>
          <w:b/>
          <w:bCs/>
          <w:sz w:val="32"/>
          <w:szCs w:val="32"/>
          <w:lang w:val="sr-Cyrl-RS"/>
        </w:rPr>
        <w:t>ЛОКАЛНИ АКЦИОНИ ПЛАН ЗА УНАПРЕЂЕЊЕ КВАЛИТЕТА ВАЗДУХА И ЗЕМЉИШТА У ОПШТИНИ ВРЊАЧКА БАЊА ЗА ПЕРИОД 2026-2030 ГОДИНУ</w:t>
      </w:r>
    </w:p>
    <w:p w14:paraId="5E5F9D91">
      <w:pPr>
        <w:spacing w:after="0" w:line="360" w:lineRule="auto"/>
        <w:jc w:val="center"/>
        <w:rPr>
          <w:b/>
          <w:bCs/>
          <w:sz w:val="32"/>
          <w:szCs w:val="32"/>
          <w:lang w:val="sr-Cyrl-RS"/>
        </w:rPr>
      </w:pPr>
    </w:p>
    <w:p w14:paraId="152CBF16">
      <w:pPr>
        <w:spacing w:after="0" w:line="360" w:lineRule="auto"/>
        <w:jc w:val="center"/>
        <w:rPr>
          <w:b/>
          <w:bCs/>
          <w:sz w:val="32"/>
          <w:szCs w:val="32"/>
          <w:lang w:val="sr-Cyrl-RS"/>
        </w:rPr>
      </w:pPr>
      <w:r>
        <w:rPr>
          <w:b/>
          <w:bCs/>
          <w:sz w:val="32"/>
          <w:szCs w:val="32"/>
          <w:lang w:val="sr-Cyrl-RS"/>
        </w:rPr>
        <w:t>-</w:t>
      </w:r>
      <w:r>
        <w:rPr>
          <w:b/>
          <w:bCs/>
          <w:sz w:val="28"/>
          <w:szCs w:val="28"/>
          <w:lang w:val="sr-Cyrl-RS"/>
        </w:rPr>
        <w:t>НАЦРТ ДОКУМЕНТА-</w:t>
      </w:r>
    </w:p>
    <w:p w14:paraId="70AB68AF">
      <w:pPr>
        <w:spacing w:after="0"/>
      </w:pPr>
    </w:p>
    <w:p w14:paraId="7ADBFC87">
      <w:pPr>
        <w:spacing w:after="0"/>
      </w:pPr>
    </w:p>
    <w:p w14:paraId="6473CA17">
      <w:pPr>
        <w:spacing w:after="0"/>
      </w:pPr>
    </w:p>
    <w:p w14:paraId="491CC8B8">
      <w:pPr>
        <w:spacing w:after="0"/>
      </w:pPr>
    </w:p>
    <w:p w14:paraId="704D180D">
      <w:pPr>
        <w:spacing w:after="0"/>
      </w:pPr>
    </w:p>
    <w:p w14:paraId="58A0A96D">
      <w:pPr>
        <w:spacing w:after="0"/>
      </w:pPr>
    </w:p>
    <w:p w14:paraId="26909A6F">
      <w:pPr>
        <w:spacing w:after="0"/>
      </w:pPr>
    </w:p>
    <w:p w14:paraId="14815404">
      <w:pPr>
        <w:spacing w:after="0"/>
      </w:pPr>
    </w:p>
    <w:p w14:paraId="4080E011">
      <w:pPr>
        <w:spacing w:after="0"/>
      </w:pPr>
    </w:p>
    <w:p w14:paraId="2B20B203">
      <w:pPr>
        <w:spacing w:after="0"/>
      </w:pPr>
    </w:p>
    <w:p w14:paraId="2059DBA8">
      <w:pPr>
        <w:spacing w:after="0"/>
      </w:pPr>
    </w:p>
    <w:p w14:paraId="324C8935">
      <w:pPr>
        <w:spacing w:after="0"/>
      </w:pPr>
    </w:p>
    <w:p w14:paraId="3D38938A">
      <w:pPr>
        <w:spacing w:after="0"/>
      </w:pPr>
    </w:p>
    <w:p w14:paraId="3E80F471">
      <w:pPr>
        <w:spacing w:after="0"/>
      </w:pPr>
    </w:p>
    <w:p w14:paraId="742E6EAF">
      <w:pPr>
        <w:spacing w:after="0"/>
      </w:pPr>
    </w:p>
    <w:p w14:paraId="34593566">
      <w:pPr>
        <w:spacing w:after="0"/>
      </w:pPr>
    </w:p>
    <w:p w14:paraId="5D624D6A">
      <w:pPr>
        <w:spacing w:after="0"/>
      </w:pPr>
    </w:p>
    <w:p w14:paraId="1F40C0AA">
      <w:pPr>
        <w:spacing w:after="0"/>
      </w:pPr>
    </w:p>
    <w:p w14:paraId="122BF57B">
      <w:pPr>
        <w:spacing w:after="0"/>
      </w:pPr>
    </w:p>
    <w:p w14:paraId="3B751A3E">
      <w:pPr>
        <w:spacing w:after="0"/>
      </w:pPr>
    </w:p>
    <w:p w14:paraId="167C9CF6">
      <w:pPr>
        <w:spacing w:after="0"/>
      </w:pPr>
    </w:p>
    <w:p w14:paraId="459E3414">
      <w:pPr>
        <w:spacing w:after="0"/>
      </w:pPr>
    </w:p>
    <w:p w14:paraId="6140AB45">
      <w:pPr>
        <w:spacing w:after="0"/>
      </w:pPr>
    </w:p>
    <w:p w14:paraId="08F76544">
      <w:pPr>
        <w:spacing w:after="0"/>
      </w:pPr>
    </w:p>
    <w:p w14:paraId="15F48419">
      <w:pPr>
        <w:spacing w:after="0"/>
      </w:pPr>
    </w:p>
    <w:p w14:paraId="607C74DE">
      <w:pPr>
        <w:spacing w:after="0"/>
      </w:pPr>
    </w:p>
    <w:p w14:paraId="219C54EC">
      <w:pPr>
        <w:spacing w:after="0"/>
        <w:rPr>
          <w:lang w:val="sr-Cyrl-RS"/>
        </w:rPr>
      </w:pPr>
    </w:p>
    <w:p w14:paraId="0572A746">
      <w:pPr>
        <w:spacing w:after="0"/>
        <w:rPr>
          <w:lang w:val="sr-Cyrl-RS"/>
        </w:rPr>
      </w:pPr>
    </w:p>
    <w:p w14:paraId="1A87CB20">
      <w:pPr>
        <w:spacing w:after="0"/>
        <w:rPr>
          <w:b/>
          <w:bCs/>
          <w:sz w:val="28"/>
          <w:szCs w:val="28"/>
        </w:rPr>
      </w:pPr>
    </w:p>
    <w:p w14:paraId="668841EC">
      <w:pPr>
        <w:spacing w:after="0"/>
        <w:rPr>
          <w:b/>
          <w:bCs/>
          <w:sz w:val="28"/>
          <w:szCs w:val="28"/>
          <w:lang w:val="sr-Cyrl-RS"/>
        </w:rPr>
      </w:pPr>
      <w:r>
        <w:rPr>
          <w:b/>
          <w:bCs/>
          <w:sz w:val="28"/>
          <w:szCs w:val="28"/>
          <w:lang w:val="sr-Cyrl-RS"/>
        </w:rPr>
        <w:t>САДРЖАЈ</w:t>
      </w:r>
    </w:p>
    <w:p w14:paraId="1455D686">
      <w:pPr>
        <w:spacing w:after="0"/>
        <w:rPr>
          <w:b/>
          <w:bCs/>
          <w:sz w:val="28"/>
          <w:szCs w:val="28"/>
          <w:lang w:val="sr-Cyrl-RS"/>
        </w:rPr>
      </w:pPr>
      <w:r>
        <w:rPr>
          <w:b/>
          <w:bCs/>
          <w:sz w:val="28"/>
          <w:szCs w:val="28"/>
        </w:rPr>
        <w:t>1.</w:t>
      </w:r>
      <w:r>
        <w:rPr>
          <w:b/>
          <w:bCs/>
          <w:sz w:val="28"/>
          <w:szCs w:val="28"/>
          <w:lang w:val="sr-Cyrl-RS"/>
        </w:rPr>
        <w:t>УВОД</w:t>
      </w:r>
    </w:p>
    <w:p w14:paraId="3C1399B6">
      <w:pPr>
        <w:spacing w:after="0" w:line="276" w:lineRule="auto"/>
        <w:rPr>
          <w:lang w:val="sr-Cyrl-RS"/>
        </w:rPr>
      </w:pPr>
      <w:r>
        <w:t xml:space="preserve"> 1.1 Разлози </w:t>
      </w:r>
      <w:r>
        <w:rPr>
          <w:lang w:val="sr-Cyrl-RS"/>
        </w:rPr>
        <w:t>з</w:t>
      </w:r>
      <w:r>
        <w:t>a доношења ЛАП-а</w:t>
      </w:r>
      <w:r>
        <w:rPr>
          <w:lang w:val="sr-Cyrl-RS"/>
        </w:rPr>
        <w:t xml:space="preserve"> за ваздух и земљиште</w:t>
      </w:r>
    </w:p>
    <w:p w14:paraId="56FCBC73">
      <w:pPr>
        <w:spacing w:after="0" w:line="276" w:lineRule="auto"/>
        <w:rPr>
          <w:lang w:val="sr-Cyrl-RS"/>
        </w:rPr>
      </w:pPr>
      <w:r>
        <w:rPr>
          <w:lang w:val="sr-Cyrl-RS"/>
        </w:rPr>
        <w:t xml:space="preserve"> 1.2 Циљеви и значај доношења ЛАП-а за општину </w:t>
      </w:r>
    </w:p>
    <w:p w14:paraId="38D65FBE">
      <w:pPr>
        <w:spacing w:after="0" w:line="276" w:lineRule="auto"/>
      </w:pPr>
      <w:r>
        <w:rPr>
          <w:lang w:val="sr-Cyrl-RS"/>
        </w:rPr>
        <w:t xml:space="preserve"> 1.3 </w:t>
      </w:r>
      <w:r>
        <w:t>Законски основ</w:t>
      </w:r>
      <w:r>
        <w:rPr>
          <w:lang w:val="sr-Cyrl-RS"/>
        </w:rPr>
        <w:t xml:space="preserve"> </w:t>
      </w:r>
      <w:r>
        <w:t>(национални прописи и локалне одлуке)</w:t>
      </w:r>
    </w:p>
    <w:p w14:paraId="1323DF4E">
      <w:pPr>
        <w:spacing w:after="0" w:line="276" w:lineRule="auto"/>
        <w:rPr>
          <w:b/>
          <w:bCs/>
          <w:sz w:val="28"/>
          <w:szCs w:val="28"/>
        </w:rPr>
      </w:pPr>
      <w:r>
        <w:rPr>
          <w:b/>
          <w:bCs/>
          <w:sz w:val="28"/>
          <w:szCs w:val="28"/>
          <w:lang w:val="sr-Cyrl-RS"/>
        </w:rPr>
        <w:t xml:space="preserve">2.ОПИС ОПШТИНЕ </w:t>
      </w:r>
    </w:p>
    <w:p w14:paraId="623A80A9">
      <w:pPr>
        <w:spacing w:after="0" w:line="276" w:lineRule="auto"/>
      </w:pPr>
      <w:r>
        <w:t xml:space="preserve">2.1 </w:t>
      </w:r>
      <w:r>
        <w:rPr>
          <w:lang w:val="sr-Cyrl-RS"/>
        </w:rPr>
        <w:t>Г</w:t>
      </w:r>
      <w:r>
        <w:t>еографски положај општине и клима</w:t>
      </w:r>
    </w:p>
    <w:p w14:paraId="7966BE9D">
      <w:pPr>
        <w:spacing w:after="0" w:line="276" w:lineRule="auto"/>
      </w:pPr>
      <w:r>
        <w:rPr>
          <w:lang w:val="sr-Cyrl-RS"/>
        </w:rPr>
        <w:t>2.2 Б</w:t>
      </w:r>
      <w:r>
        <w:t>рој становника и насељена места</w:t>
      </w:r>
    </w:p>
    <w:p w14:paraId="75AB8A76">
      <w:pPr>
        <w:spacing w:after="0" w:line="276" w:lineRule="auto"/>
        <w:rPr>
          <w:lang w:val="sr-Cyrl-RS"/>
        </w:rPr>
      </w:pPr>
      <w:r>
        <w:rPr>
          <w:lang w:val="sr-Cyrl-RS"/>
        </w:rPr>
        <w:t>2.3 П</w:t>
      </w:r>
      <w:r>
        <w:t>ривредне и саобраћајне карактеристике</w:t>
      </w:r>
    </w:p>
    <w:p w14:paraId="50EBD3C4">
      <w:pPr>
        <w:spacing w:after="0" w:line="276" w:lineRule="auto"/>
        <w:rPr>
          <w:b/>
          <w:bCs/>
          <w:sz w:val="32"/>
          <w:szCs w:val="32"/>
          <w:lang w:val="sr-Cyrl-RS"/>
        </w:rPr>
      </w:pPr>
      <w:r>
        <w:rPr>
          <w:b/>
          <w:bCs/>
          <w:sz w:val="32"/>
          <w:szCs w:val="32"/>
          <w:lang w:val="sr-Cyrl-RS"/>
        </w:rPr>
        <w:t xml:space="preserve">ВАЗДУХ </w:t>
      </w:r>
    </w:p>
    <w:p w14:paraId="0227ECA2">
      <w:pPr>
        <w:spacing w:after="0" w:line="276" w:lineRule="auto"/>
        <w:rPr>
          <w:b/>
          <w:bCs/>
          <w:sz w:val="28"/>
          <w:szCs w:val="28"/>
          <w:lang w:val="sr-Cyrl-RS"/>
        </w:rPr>
      </w:pPr>
      <w:r>
        <w:rPr>
          <w:b/>
          <w:bCs/>
          <w:sz w:val="28"/>
          <w:szCs w:val="28"/>
          <w:lang w:val="sr-Cyrl-RS"/>
        </w:rPr>
        <w:t>3.ОПИС ПОСТОЈЕЋЕГ СТАЊА</w:t>
      </w:r>
    </w:p>
    <w:p w14:paraId="50ADC1F1">
      <w:pPr>
        <w:spacing w:after="0" w:line="276" w:lineRule="auto"/>
        <w:rPr>
          <w:b/>
          <w:bCs/>
          <w:sz w:val="28"/>
          <w:szCs w:val="28"/>
          <w:lang w:val="sr-Cyrl-RS"/>
        </w:rPr>
      </w:pPr>
      <w:r>
        <w:rPr>
          <w:b/>
          <w:bCs/>
          <w:sz w:val="28"/>
          <w:szCs w:val="28"/>
          <w:lang w:val="sr-Cyrl-RS"/>
        </w:rPr>
        <w:t>3.1 Мониторинг квалитета ваздуха</w:t>
      </w:r>
    </w:p>
    <w:p w14:paraId="34F61225">
      <w:pPr>
        <w:spacing w:after="0" w:line="276" w:lineRule="auto"/>
        <w:rPr>
          <w:lang w:val="sr-Cyrl-RS"/>
        </w:rPr>
      </w:pPr>
      <w:r>
        <w:rPr>
          <w:lang w:val="sr-Cyrl-RS"/>
        </w:rPr>
        <w:t>3.1.1 Услови из Уредбе</w:t>
      </w:r>
    </w:p>
    <w:p w14:paraId="5F22ECE2">
      <w:pPr>
        <w:spacing w:after="0" w:line="276" w:lineRule="auto"/>
        <w:rPr>
          <w:lang w:val="sr-Cyrl-RS"/>
        </w:rPr>
      </w:pPr>
      <w:r>
        <w:rPr>
          <w:lang w:val="sr-Cyrl-RS"/>
        </w:rPr>
        <w:t>3.1.2 Мерење квалитета ваздуха у Врњачкој Бањи</w:t>
      </w:r>
    </w:p>
    <w:p w14:paraId="59E672F7">
      <w:pPr>
        <w:spacing w:after="0" w:line="276" w:lineRule="auto"/>
        <w:rPr>
          <w:b/>
          <w:bCs/>
          <w:sz w:val="28"/>
          <w:szCs w:val="28"/>
          <w:lang w:val="sr-Cyrl-RS"/>
        </w:rPr>
      </w:pPr>
      <w:r>
        <w:rPr>
          <w:b/>
          <w:bCs/>
          <w:sz w:val="28"/>
          <w:szCs w:val="28"/>
          <w:lang w:val="sr-Cyrl-RS"/>
        </w:rPr>
        <w:t>3.2 Листа  потенцијалних параметра азагађења</w:t>
      </w:r>
    </w:p>
    <w:p w14:paraId="78D557E7">
      <w:pPr>
        <w:spacing w:after="0" w:line="276" w:lineRule="auto"/>
        <w:rPr>
          <w:lang w:val="sr-Cyrl-RS"/>
        </w:rPr>
      </w:pPr>
      <w:r>
        <w:rPr>
          <w:lang w:val="sr-Cyrl-RS"/>
        </w:rPr>
        <w:t>3.2.1Сумпор диоксид, SO2</w:t>
      </w:r>
    </w:p>
    <w:p w14:paraId="2B9A2185">
      <w:pPr>
        <w:spacing w:after="0" w:line="276" w:lineRule="auto"/>
        <w:rPr>
          <w:lang w:val="sr-Cyrl-RS"/>
        </w:rPr>
      </w:pPr>
      <w:r>
        <w:rPr>
          <w:lang w:val="sr-Cyrl-RS"/>
        </w:rPr>
        <w:t>3.2.2. Азот диоксид (NO2)</w:t>
      </w:r>
    </w:p>
    <w:p w14:paraId="5304B4AC">
      <w:pPr>
        <w:spacing w:after="0" w:line="276" w:lineRule="auto"/>
        <w:rPr>
          <w:lang w:val="sr-Cyrl-RS"/>
        </w:rPr>
      </w:pPr>
      <w:r>
        <w:rPr>
          <w:lang w:val="sr-Cyrl-RS"/>
        </w:rPr>
        <w:t>3.2.3. Индекс црног дима – чађ</w:t>
      </w:r>
    </w:p>
    <w:p w14:paraId="7693FDA7">
      <w:pPr>
        <w:spacing w:after="0" w:line="276" w:lineRule="auto"/>
        <w:rPr>
          <w:lang w:val="sr-Cyrl-RS"/>
        </w:rPr>
      </w:pPr>
      <w:r>
        <w:rPr>
          <w:lang w:val="sr-Cyrl-RS"/>
        </w:rPr>
        <w:t>3.2.4 Суспендоване честице (PM10) и ( РМ 2,5)</w:t>
      </w:r>
    </w:p>
    <w:p w14:paraId="2676E156">
      <w:pPr>
        <w:spacing w:after="0" w:line="276" w:lineRule="auto"/>
        <w:rPr>
          <w:lang w:val="sr-Cyrl-RS"/>
        </w:rPr>
      </w:pPr>
      <w:r>
        <w:rPr>
          <w:lang w:val="sr-Cyrl-RS"/>
        </w:rPr>
        <w:t xml:space="preserve">3.2.5 Укупне таложне материје (УТМ)  </w:t>
      </w:r>
    </w:p>
    <w:p w14:paraId="39AF68D9">
      <w:pPr>
        <w:spacing w:after="0" w:line="276" w:lineRule="auto"/>
        <w:rPr>
          <w:lang w:val="sr-Cyrl-RS"/>
        </w:rPr>
      </w:pPr>
      <w:r>
        <w:rPr>
          <w:lang w:val="sr-Cyrl-RS"/>
        </w:rPr>
        <w:t>3.2.6 Тешки метали</w:t>
      </w:r>
    </w:p>
    <w:p w14:paraId="1956270C">
      <w:pPr>
        <w:spacing w:after="0" w:line="276" w:lineRule="auto"/>
        <w:rPr>
          <w:lang w:val="sr-Cyrl-RS"/>
        </w:rPr>
      </w:pPr>
      <w:r>
        <w:rPr>
          <w:lang w:val="sr-Cyrl-RS"/>
        </w:rPr>
        <w:t>3.2.7 Приземни озон (О3)</w:t>
      </w:r>
    </w:p>
    <w:p w14:paraId="1924C583">
      <w:pPr>
        <w:spacing w:after="0" w:line="276" w:lineRule="auto"/>
        <w:rPr>
          <w:lang w:val="sr-Cyrl-RS"/>
        </w:rPr>
      </w:pPr>
      <w:r>
        <w:rPr>
          <w:lang w:val="sr-Cyrl-RS"/>
        </w:rPr>
        <w:t>3.2.8 Полен</w:t>
      </w:r>
    </w:p>
    <w:p w14:paraId="32B9F760">
      <w:pPr>
        <w:spacing w:after="0" w:line="276" w:lineRule="auto"/>
        <w:rPr>
          <w:b/>
          <w:bCs/>
          <w:sz w:val="28"/>
          <w:szCs w:val="28"/>
          <w:lang w:val="sr-Cyrl-RS"/>
        </w:rPr>
      </w:pPr>
      <w:r>
        <w:rPr>
          <w:b/>
          <w:bCs/>
          <w:sz w:val="28"/>
          <w:szCs w:val="28"/>
          <w:lang w:val="sr-Cyrl-RS"/>
        </w:rPr>
        <w:t>3.3 Извештавање о резултатима мерења квалитета ваздуха</w:t>
      </w:r>
    </w:p>
    <w:p w14:paraId="2353EDFA">
      <w:pPr>
        <w:spacing w:after="0" w:line="276" w:lineRule="auto"/>
        <w:rPr>
          <w:lang w:val="sr-Cyrl-RS"/>
        </w:rPr>
      </w:pPr>
      <w:r>
        <w:rPr>
          <w:lang w:val="sr-Cyrl-RS"/>
        </w:rPr>
        <w:t>3.3.1 Опште</w:t>
      </w:r>
    </w:p>
    <w:p w14:paraId="65DD49F6">
      <w:pPr>
        <w:spacing w:after="0" w:line="276" w:lineRule="auto"/>
        <w:rPr>
          <w:lang w:val="sr-Cyrl-RS"/>
        </w:rPr>
      </w:pPr>
      <w:r>
        <w:rPr>
          <w:lang w:val="sr-Cyrl-RS"/>
        </w:rPr>
        <w:t>3.3.2 Резултати мерења</w:t>
      </w:r>
    </w:p>
    <w:p w14:paraId="756B60C5">
      <w:pPr>
        <w:spacing w:after="0" w:line="276" w:lineRule="auto"/>
        <w:rPr>
          <w:b/>
          <w:bCs/>
          <w:sz w:val="28"/>
          <w:szCs w:val="28"/>
          <w:lang w:val="sr-Cyrl-RS"/>
        </w:rPr>
      </w:pPr>
      <w:r>
        <w:rPr>
          <w:b/>
          <w:bCs/>
          <w:sz w:val="28"/>
          <w:szCs w:val="28"/>
          <w:lang w:val="sr-Cyrl-RS"/>
        </w:rPr>
        <w:t>3.4 Извори загађења ваздуха</w:t>
      </w:r>
    </w:p>
    <w:p w14:paraId="336C4FD1">
      <w:pPr>
        <w:spacing w:after="0" w:line="276" w:lineRule="auto"/>
        <w:rPr>
          <w:lang w:val="sr-Cyrl-RS"/>
        </w:rPr>
      </w:pPr>
      <w:r>
        <w:rPr>
          <w:lang w:val="sr-Cyrl-RS"/>
        </w:rPr>
        <w:t>3.4.1 Стационарни извори загађења</w:t>
      </w:r>
    </w:p>
    <w:p w14:paraId="5D3ECE47">
      <w:pPr>
        <w:spacing w:after="0" w:line="276" w:lineRule="auto"/>
        <w:rPr>
          <w:lang w:val="sr-Cyrl-RS"/>
        </w:rPr>
      </w:pPr>
      <w:r>
        <w:rPr>
          <w:lang w:val="sr-Cyrl-RS"/>
        </w:rPr>
        <w:t>3.4.2 Дифузни извори загађења</w:t>
      </w:r>
    </w:p>
    <w:p w14:paraId="4D7C7353">
      <w:pPr>
        <w:spacing w:after="0" w:line="276" w:lineRule="auto"/>
        <w:rPr>
          <w:b/>
          <w:bCs/>
          <w:sz w:val="28"/>
          <w:szCs w:val="28"/>
          <w:lang w:val="sr-Cyrl-RS"/>
        </w:rPr>
      </w:pPr>
      <w:r>
        <w:rPr>
          <w:b/>
          <w:bCs/>
          <w:sz w:val="28"/>
          <w:szCs w:val="28"/>
          <w:lang w:val="sr-Cyrl-RS"/>
        </w:rPr>
        <w:t>4.АНАЛИЗА ПРОБЛЕМА</w:t>
      </w:r>
    </w:p>
    <w:p w14:paraId="3A6128D2">
      <w:pPr>
        <w:spacing w:after="0" w:line="276" w:lineRule="auto"/>
        <w:rPr>
          <w:b/>
          <w:bCs/>
          <w:sz w:val="28"/>
          <w:szCs w:val="28"/>
          <w:lang w:val="sr-Cyrl-RS"/>
        </w:rPr>
      </w:pPr>
      <w:r>
        <w:rPr>
          <w:b/>
          <w:bCs/>
          <w:sz w:val="28"/>
          <w:szCs w:val="28"/>
          <w:lang w:val="sr-Cyrl-RS"/>
        </w:rPr>
        <w:t>4. 1 SWOT АНАЛИЗА</w:t>
      </w:r>
    </w:p>
    <w:p w14:paraId="3C67C8D2">
      <w:pPr>
        <w:spacing w:after="0" w:line="276" w:lineRule="auto"/>
        <w:rPr>
          <w:b/>
          <w:bCs/>
          <w:sz w:val="28"/>
          <w:szCs w:val="28"/>
          <w:lang w:val="sr-Cyrl-RS"/>
        </w:rPr>
      </w:pPr>
      <w:r>
        <w:rPr>
          <w:b/>
          <w:bCs/>
          <w:sz w:val="28"/>
          <w:szCs w:val="28"/>
          <w:lang w:val="sr-Cyrl-RS"/>
        </w:rPr>
        <w:t>4.2 Анализа проблема који утичу на квалитет ваздуха</w:t>
      </w:r>
    </w:p>
    <w:p w14:paraId="748FF388">
      <w:pPr>
        <w:spacing w:after="0" w:line="276" w:lineRule="auto"/>
        <w:rPr>
          <w:b/>
          <w:bCs/>
          <w:sz w:val="28"/>
          <w:szCs w:val="28"/>
          <w:lang w:val="sr-Cyrl-RS"/>
        </w:rPr>
      </w:pPr>
      <w:r>
        <w:rPr>
          <w:b/>
          <w:bCs/>
          <w:sz w:val="28"/>
          <w:szCs w:val="28"/>
          <w:lang w:val="sr-Cyrl-RS"/>
        </w:rPr>
        <w:t>5.ПРОМЕНА КОЈА СЕ ПОСТИЖЕ СПРОВОЂЕЊЕМ АКЦИОНОГ ПЛАНА</w:t>
      </w:r>
    </w:p>
    <w:p w14:paraId="517EA10A">
      <w:pPr>
        <w:spacing w:after="0" w:line="276" w:lineRule="auto"/>
        <w:rPr>
          <w:b/>
          <w:bCs/>
          <w:sz w:val="28"/>
          <w:szCs w:val="28"/>
          <w:lang w:val="sr-Cyrl-RS"/>
        </w:rPr>
      </w:pPr>
      <w:r>
        <w:rPr>
          <w:b/>
          <w:bCs/>
          <w:sz w:val="28"/>
          <w:szCs w:val="28"/>
          <w:lang w:val="sr-Cyrl-RS"/>
        </w:rPr>
        <w:t>6.ОПШТИ , СПЕЦИФИЧНИ ЦИЉЕВИ И МЕРЕ ЗА ВАЗДУХ</w:t>
      </w:r>
    </w:p>
    <w:p w14:paraId="01F4E78F">
      <w:pPr>
        <w:spacing w:after="0" w:line="276" w:lineRule="auto"/>
        <w:rPr>
          <w:b/>
          <w:bCs/>
          <w:sz w:val="28"/>
          <w:szCs w:val="28"/>
        </w:rPr>
      </w:pPr>
      <w:r>
        <w:rPr>
          <w:b/>
          <w:bCs/>
          <w:sz w:val="28"/>
          <w:szCs w:val="28"/>
          <w:lang w:val="sr-Cyrl-RS"/>
        </w:rPr>
        <w:t xml:space="preserve">6.1 Акциони план за ваздух </w:t>
      </w:r>
    </w:p>
    <w:p w14:paraId="2B641425">
      <w:pPr>
        <w:spacing w:after="0" w:line="276" w:lineRule="auto"/>
        <w:rPr>
          <w:b/>
          <w:bCs/>
          <w:sz w:val="32"/>
          <w:szCs w:val="32"/>
          <w:lang w:val="sr-Cyrl-RS"/>
        </w:rPr>
      </w:pPr>
      <w:r>
        <w:rPr>
          <w:b/>
          <w:bCs/>
          <w:sz w:val="32"/>
          <w:szCs w:val="32"/>
          <w:lang w:val="sr-Cyrl-RS"/>
        </w:rPr>
        <w:t>ЗЕМЉИШТЕ</w:t>
      </w:r>
    </w:p>
    <w:p w14:paraId="396595F4">
      <w:pPr>
        <w:spacing w:after="0" w:line="276" w:lineRule="auto"/>
        <w:rPr>
          <w:b/>
          <w:bCs/>
          <w:sz w:val="28"/>
          <w:szCs w:val="28"/>
          <w:lang w:val="sr-Cyrl-RS"/>
        </w:rPr>
      </w:pPr>
      <w:r>
        <w:rPr>
          <w:b/>
          <w:bCs/>
          <w:sz w:val="28"/>
          <w:szCs w:val="28"/>
          <w:lang w:val="sr-Cyrl-RS"/>
        </w:rPr>
        <w:t>1.ЗНАЧАЈ ЗЕМЉИШТА</w:t>
      </w:r>
    </w:p>
    <w:p w14:paraId="09367933">
      <w:pPr>
        <w:spacing w:after="0" w:line="276" w:lineRule="auto"/>
        <w:rPr>
          <w:b/>
          <w:bCs/>
          <w:sz w:val="28"/>
          <w:szCs w:val="28"/>
          <w:lang w:val="sr-Cyrl-RS"/>
        </w:rPr>
      </w:pPr>
      <w:r>
        <w:rPr>
          <w:b/>
          <w:bCs/>
          <w:sz w:val="28"/>
          <w:szCs w:val="28"/>
          <w:lang w:val="sr-Cyrl-RS"/>
        </w:rPr>
        <w:t>2.ЗАГАЂЕЊЕ ЗЕМЉИШТА</w:t>
      </w:r>
    </w:p>
    <w:p w14:paraId="09D45EEA">
      <w:pPr>
        <w:spacing w:after="0" w:line="276" w:lineRule="auto"/>
        <w:rPr>
          <w:szCs w:val="24"/>
          <w:lang w:val="sr-Cyrl-RS"/>
        </w:rPr>
      </w:pPr>
      <w:r>
        <w:rPr>
          <w:szCs w:val="24"/>
          <w:lang w:val="sr-Cyrl-RS"/>
        </w:rPr>
        <w:t>2.1 Деградација земљишта</w:t>
      </w:r>
    </w:p>
    <w:p w14:paraId="3349F221">
      <w:pPr>
        <w:spacing w:after="0" w:line="276" w:lineRule="auto"/>
        <w:rPr>
          <w:szCs w:val="24"/>
          <w:lang w:val="sr-Cyrl-RS"/>
        </w:rPr>
      </w:pPr>
      <w:r>
        <w:rPr>
          <w:szCs w:val="24"/>
          <w:lang w:val="sr-Cyrl-RS"/>
        </w:rPr>
        <w:t>2.2 Деструкција земљишта</w:t>
      </w:r>
    </w:p>
    <w:p w14:paraId="36DA9B87">
      <w:pPr>
        <w:spacing w:after="0" w:line="276" w:lineRule="auto"/>
        <w:rPr>
          <w:szCs w:val="24"/>
          <w:lang w:val="sr-Cyrl-RS"/>
        </w:rPr>
      </w:pPr>
      <w:r>
        <w:rPr>
          <w:szCs w:val="24"/>
          <w:lang w:val="sr-Cyrl-RS"/>
        </w:rPr>
        <w:t>2.3.Тотално искључење земљишта</w:t>
      </w:r>
    </w:p>
    <w:p w14:paraId="7B8D6514">
      <w:pPr>
        <w:spacing w:after="0" w:line="276" w:lineRule="auto"/>
        <w:rPr>
          <w:b/>
          <w:bCs/>
          <w:sz w:val="28"/>
          <w:szCs w:val="28"/>
          <w:lang w:val="sr-Cyrl-RS"/>
        </w:rPr>
      </w:pPr>
      <w:r>
        <w:rPr>
          <w:b/>
          <w:bCs/>
          <w:sz w:val="28"/>
          <w:szCs w:val="28"/>
          <w:lang w:val="sr-Cyrl-RS"/>
        </w:rPr>
        <w:t>3.</w:t>
      </w:r>
      <w:r>
        <w:t xml:space="preserve"> </w:t>
      </w:r>
      <w:r>
        <w:rPr>
          <w:b/>
          <w:bCs/>
          <w:sz w:val="28"/>
          <w:szCs w:val="28"/>
          <w:lang w:val="sr-Cyrl-RS"/>
        </w:rPr>
        <w:t>МОНИТОРИНГ КВАЛИТЕТА ЗЕМЉИШТА</w:t>
      </w:r>
    </w:p>
    <w:p w14:paraId="7A6BA4B3">
      <w:pPr>
        <w:spacing w:after="0" w:line="276" w:lineRule="auto"/>
        <w:rPr>
          <w:szCs w:val="24"/>
          <w:lang w:val="sr-Cyrl-RS"/>
        </w:rPr>
      </w:pPr>
      <w:r>
        <w:rPr>
          <w:szCs w:val="24"/>
          <w:lang w:val="sr-Cyrl-RS"/>
        </w:rPr>
        <w:t>3.1 Мониторинг земљишта на јавним површинама</w:t>
      </w:r>
    </w:p>
    <w:p w14:paraId="0E9A71B9">
      <w:pPr>
        <w:spacing w:after="0" w:line="276" w:lineRule="auto"/>
        <w:rPr>
          <w:szCs w:val="24"/>
          <w:lang w:val="sr-Cyrl-RS"/>
        </w:rPr>
      </w:pPr>
      <w:r>
        <w:rPr>
          <w:szCs w:val="24"/>
          <w:lang w:val="sr-Cyrl-RS"/>
        </w:rPr>
        <w:t xml:space="preserve">3.2 Контрола плодности обрадивог пољопривредног земљишта </w:t>
      </w:r>
    </w:p>
    <w:p w14:paraId="56098213">
      <w:pPr>
        <w:spacing w:after="0" w:line="276" w:lineRule="auto"/>
        <w:rPr>
          <w:b/>
          <w:bCs/>
          <w:sz w:val="28"/>
          <w:szCs w:val="28"/>
          <w:lang w:val="sr-Cyrl-RS"/>
        </w:rPr>
      </w:pPr>
      <w:r>
        <w:rPr>
          <w:b/>
          <w:bCs/>
          <w:sz w:val="28"/>
          <w:szCs w:val="28"/>
          <w:lang w:val="sr-Cyrl-RS"/>
        </w:rPr>
        <w:t>4.АНАЛИЗА ПРОБЛЕМА</w:t>
      </w:r>
    </w:p>
    <w:p w14:paraId="45CFF1C3">
      <w:pPr>
        <w:spacing w:after="0" w:line="276" w:lineRule="auto"/>
        <w:rPr>
          <w:lang w:val="sr-Cyrl-RS"/>
        </w:rPr>
      </w:pPr>
      <w:r>
        <w:rPr>
          <w:lang w:val="sr-Cyrl-RS"/>
        </w:rPr>
        <w:t>4. 1 SWOT АНАЛИЗА</w:t>
      </w:r>
    </w:p>
    <w:p w14:paraId="557A9E08">
      <w:pPr>
        <w:spacing w:after="0" w:line="276" w:lineRule="auto"/>
        <w:rPr>
          <w:lang w:val="sr-Cyrl-RS"/>
        </w:rPr>
      </w:pPr>
      <w:r>
        <w:rPr>
          <w:lang w:val="sr-Cyrl-RS"/>
        </w:rPr>
        <w:t>4.2 Анализа проблема који утичу на квалитет земљишта</w:t>
      </w:r>
    </w:p>
    <w:p w14:paraId="5C0D6ABA">
      <w:pPr>
        <w:spacing w:after="0" w:line="276" w:lineRule="auto"/>
        <w:rPr>
          <w:b/>
          <w:bCs/>
          <w:sz w:val="28"/>
          <w:szCs w:val="28"/>
          <w:lang w:val="sr-Cyrl-RS"/>
        </w:rPr>
      </w:pPr>
      <w:r>
        <w:rPr>
          <w:b/>
          <w:bCs/>
          <w:sz w:val="28"/>
          <w:szCs w:val="28"/>
          <w:lang w:val="sr-Cyrl-RS"/>
        </w:rPr>
        <w:t>5.ПРОМЕНА КОЈА СЕ ПОСТИЖЕ СПРОВОЂЕЊЕМ АКЦИОНОГ ПЛАНА</w:t>
      </w:r>
    </w:p>
    <w:p w14:paraId="09C448E6">
      <w:pPr>
        <w:spacing w:after="0" w:line="276" w:lineRule="auto"/>
        <w:rPr>
          <w:b/>
          <w:bCs/>
          <w:lang w:val="sr-Cyrl-RS"/>
        </w:rPr>
      </w:pPr>
      <w:r>
        <w:rPr>
          <w:b/>
          <w:bCs/>
          <w:lang w:val="sr-Cyrl-RS"/>
        </w:rPr>
        <w:t>6.ОПШТИ , СПЕЦИФИЧНИ ЦИЉЕВИ И МЕРЕ ЗА ЗЕМЉИШТЕ</w:t>
      </w:r>
    </w:p>
    <w:p w14:paraId="4A2D658A">
      <w:pPr>
        <w:spacing w:after="0" w:line="276" w:lineRule="auto"/>
        <w:rPr>
          <w:lang w:val="sr-Cyrl-RS"/>
        </w:rPr>
      </w:pPr>
      <w:r>
        <w:rPr>
          <w:lang w:val="sr-Cyrl-RS"/>
        </w:rPr>
        <w:t>6.1 Акциони план за земљиште</w:t>
      </w:r>
    </w:p>
    <w:p w14:paraId="4A9D2BA2">
      <w:pPr>
        <w:spacing w:after="0" w:line="276" w:lineRule="auto"/>
        <w:rPr>
          <w:b/>
          <w:bCs/>
          <w:sz w:val="28"/>
          <w:szCs w:val="28"/>
          <w:lang w:val="sr-Cyrl-RS"/>
        </w:rPr>
      </w:pPr>
      <w:r>
        <w:rPr>
          <w:b/>
          <w:bCs/>
          <w:sz w:val="28"/>
          <w:szCs w:val="28"/>
          <w:lang w:val="sr-Cyrl-RS"/>
        </w:rPr>
        <w:t>7.СПРОВОЂЕЊЕ, ПРАЋЕЊЕ И ИЗВЕШТАВАЊЕ</w:t>
      </w:r>
    </w:p>
    <w:p w14:paraId="0A9FD127">
      <w:pPr>
        <w:spacing w:after="0" w:line="276" w:lineRule="auto"/>
        <w:rPr>
          <w:b/>
          <w:bCs/>
          <w:sz w:val="28"/>
          <w:szCs w:val="28"/>
          <w:lang w:val="sr-Cyrl-RS"/>
        </w:rPr>
      </w:pPr>
      <w:r>
        <w:rPr>
          <w:b/>
          <w:bCs/>
          <w:sz w:val="28"/>
          <w:szCs w:val="28"/>
          <w:lang w:val="sr-Cyrl-RS"/>
        </w:rPr>
        <w:t>8.ПРИЛОЗИ</w:t>
      </w:r>
    </w:p>
    <w:p w14:paraId="30277CD7">
      <w:pPr>
        <w:spacing w:after="0" w:line="276" w:lineRule="auto"/>
        <w:rPr>
          <w:szCs w:val="24"/>
          <w:lang w:val="sr-Cyrl-RS"/>
        </w:rPr>
      </w:pPr>
      <w:r>
        <w:rPr>
          <w:szCs w:val="24"/>
          <w:lang w:val="sr-Cyrl-RS"/>
        </w:rPr>
        <w:t>Прилог бр.1:</w:t>
      </w:r>
      <w:r>
        <w:t xml:space="preserve"> </w:t>
      </w:r>
      <w:r>
        <w:rPr>
          <w:szCs w:val="24"/>
          <w:lang w:val="sr-Cyrl-RS"/>
        </w:rPr>
        <w:t xml:space="preserve">Одлука о покретању процеса израде Локалог акционог плана за унапређење квалитета ваздуха и земљишта у Општини Врњачка Бања </w:t>
      </w:r>
    </w:p>
    <w:p w14:paraId="75ED1C5E">
      <w:pPr>
        <w:spacing w:after="0" w:line="276" w:lineRule="auto"/>
        <w:rPr>
          <w:szCs w:val="24"/>
          <w:lang w:val="sr-Cyrl-RS"/>
        </w:rPr>
      </w:pPr>
      <w:r>
        <w:rPr>
          <w:szCs w:val="24"/>
          <w:lang w:val="sr-Cyrl-RS"/>
        </w:rPr>
        <w:t>Прилог бр.2.. Решење о именовању чланова радне групе</w:t>
      </w:r>
    </w:p>
    <w:p w14:paraId="2466414E">
      <w:pPr>
        <w:spacing w:after="0" w:line="276" w:lineRule="auto"/>
        <w:rPr>
          <w:szCs w:val="24"/>
          <w:lang w:val="sr-Cyrl-RS"/>
        </w:rPr>
      </w:pPr>
      <w:r>
        <w:rPr>
          <w:szCs w:val="24"/>
          <w:lang w:val="sr-Cyrl-RS"/>
        </w:rPr>
        <w:t>Прилог бр.3: Програм контроле  квалитета ваздуха на територији општине Врњачка Бања за 2025 годину</w:t>
      </w:r>
    </w:p>
    <w:p w14:paraId="01E40A42">
      <w:pPr>
        <w:spacing w:after="0" w:line="276" w:lineRule="auto"/>
        <w:rPr>
          <w:szCs w:val="24"/>
          <w:lang w:val="sr-Cyrl-RS"/>
        </w:rPr>
      </w:pPr>
      <w:r>
        <w:rPr>
          <w:szCs w:val="24"/>
          <w:lang w:val="sr-Cyrl-RS"/>
        </w:rPr>
        <w:t>Прилог бр.4:</w:t>
      </w:r>
      <w:r>
        <w:t xml:space="preserve"> </w:t>
      </w:r>
      <w:r>
        <w:rPr>
          <w:szCs w:val="24"/>
          <w:lang w:val="sr-Cyrl-RS"/>
        </w:rPr>
        <w:t>Месчни извештај о праћењу квалитета ваздуха за јануар</w:t>
      </w:r>
    </w:p>
    <w:p w14:paraId="246A2CF1">
      <w:pPr>
        <w:spacing w:after="0" w:line="276" w:lineRule="auto"/>
        <w:rPr>
          <w:szCs w:val="24"/>
          <w:lang w:val="sr-Cyrl-RS"/>
        </w:rPr>
      </w:pPr>
      <w:r>
        <w:rPr>
          <w:szCs w:val="24"/>
          <w:lang w:val="sr-Cyrl-RS"/>
        </w:rPr>
        <w:t>Прилог бр.5 Месчни извештај о праћењу квалитета ваздуха за фебруар</w:t>
      </w:r>
    </w:p>
    <w:p w14:paraId="12657E8B">
      <w:pPr>
        <w:spacing w:after="0" w:line="276" w:lineRule="auto"/>
        <w:rPr>
          <w:szCs w:val="24"/>
          <w:lang w:val="sr-Cyrl-RS"/>
        </w:rPr>
      </w:pPr>
      <w:r>
        <w:rPr>
          <w:szCs w:val="24"/>
          <w:lang w:val="sr-Cyrl-RS"/>
        </w:rPr>
        <w:t>Прилог бр.6 Месечни извештај о праћењу квалитета ваздуха за март</w:t>
      </w:r>
    </w:p>
    <w:p w14:paraId="184ADE6A">
      <w:pPr>
        <w:spacing w:after="0" w:line="276" w:lineRule="auto"/>
        <w:rPr>
          <w:szCs w:val="24"/>
          <w:lang w:val="sr-Cyrl-RS"/>
        </w:rPr>
      </w:pPr>
      <w:r>
        <w:rPr>
          <w:szCs w:val="24"/>
          <w:lang w:val="sr-Cyrl-RS"/>
        </w:rPr>
        <w:t>Прилог бр.7 Програм мониторинга земљишта за 2025.годину</w:t>
      </w:r>
    </w:p>
    <w:p w14:paraId="0B435038">
      <w:pPr>
        <w:spacing w:after="0" w:line="276" w:lineRule="auto"/>
        <w:rPr>
          <w:color w:val="EE0000"/>
          <w:szCs w:val="24"/>
          <w:lang w:val="sr-Cyrl-RS"/>
        </w:rPr>
      </w:pPr>
      <w:r>
        <w:rPr>
          <w:szCs w:val="24"/>
          <w:lang w:val="sr-Cyrl-RS"/>
        </w:rPr>
        <w:t>Прилог бр.8. Извештај о испитивању земљишта (делови)</w:t>
      </w:r>
    </w:p>
    <w:p w14:paraId="3069214D">
      <w:pPr>
        <w:spacing w:after="0" w:line="276" w:lineRule="auto"/>
        <w:rPr>
          <w:szCs w:val="24"/>
          <w:lang w:val="sr-Cyrl-RS"/>
        </w:rPr>
      </w:pPr>
    </w:p>
    <w:p w14:paraId="4C2F6036">
      <w:pPr>
        <w:spacing w:after="0" w:line="276" w:lineRule="auto"/>
        <w:rPr>
          <w:lang w:val="sr-Cyrl-RS"/>
        </w:rPr>
      </w:pPr>
    </w:p>
    <w:p w14:paraId="508ADE45">
      <w:pPr>
        <w:spacing w:after="0" w:line="276" w:lineRule="auto"/>
        <w:rPr>
          <w:lang w:val="sr-Cyrl-RS"/>
        </w:rPr>
      </w:pPr>
    </w:p>
    <w:p w14:paraId="7A7DD10F">
      <w:pPr>
        <w:spacing w:after="0" w:line="276" w:lineRule="auto"/>
        <w:rPr>
          <w:lang w:val="sr-Cyrl-RS"/>
        </w:rPr>
      </w:pPr>
    </w:p>
    <w:p w14:paraId="47CA1E0A">
      <w:pPr>
        <w:spacing w:after="0" w:line="276" w:lineRule="auto"/>
        <w:rPr>
          <w:lang w:val="sr-Cyrl-RS"/>
        </w:rPr>
      </w:pPr>
    </w:p>
    <w:p w14:paraId="2FEF4D8F">
      <w:pPr>
        <w:spacing w:after="0" w:line="276" w:lineRule="auto"/>
        <w:rPr>
          <w:lang w:val="sr-Cyrl-RS"/>
        </w:rPr>
      </w:pPr>
    </w:p>
    <w:p w14:paraId="0A7F3E52">
      <w:pPr>
        <w:spacing w:after="0" w:line="276" w:lineRule="auto"/>
        <w:rPr>
          <w:lang w:val="sr-Cyrl-RS"/>
        </w:rPr>
      </w:pPr>
    </w:p>
    <w:p w14:paraId="4E867B52">
      <w:pPr>
        <w:spacing w:after="0" w:line="276" w:lineRule="auto"/>
        <w:rPr>
          <w:lang w:val="sr-Cyrl-RS"/>
        </w:rPr>
      </w:pPr>
    </w:p>
    <w:p w14:paraId="1835E716">
      <w:pPr>
        <w:spacing w:after="0" w:line="276" w:lineRule="auto"/>
        <w:rPr>
          <w:lang w:val="sr-Cyrl-RS"/>
        </w:rPr>
      </w:pPr>
    </w:p>
    <w:p w14:paraId="66EEF8DA">
      <w:pPr>
        <w:spacing w:after="0" w:line="276" w:lineRule="auto"/>
        <w:rPr>
          <w:lang w:val="sr-Cyrl-RS"/>
        </w:rPr>
      </w:pPr>
    </w:p>
    <w:p w14:paraId="78CDB66F">
      <w:pPr>
        <w:spacing w:after="0" w:line="276" w:lineRule="auto"/>
        <w:rPr>
          <w:lang w:val="sr-Cyrl-RS"/>
        </w:rPr>
      </w:pPr>
    </w:p>
    <w:p w14:paraId="06DCA81B">
      <w:pPr>
        <w:spacing w:after="0" w:line="276" w:lineRule="auto"/>
        <w:rPr>
          <w:lang w:val="sr-Cyrl-RS"/>
        </w:rPr>
      </w:pPr>
    </w:p>
    <w:p w14:paraId="5A29B6F3">
      <w:pPr>
        <w:spacing w:after="0" w:line="276" w:lineRule="auto"/>
        <w:rPr>
          <w:lang w:val="sr-Cyrl-RS"/>
        </w:rPr>
      </w:pPr>
    </w:p>
    <w:p w14:paraId="0D5C6963">
      <w:pPr>
        <w:spacing w:after="0" w:line="276" w:lineRule="auto"/>
        <w:rPr>
          <w:lang w:val="sr-Cyrl-RS"/>
        </w:rPr>
      </w:pPr>
    </w:p>
    <w:p w14:paraId="2D43BE07">
      <w:pPr>
        <w:spacing w:after="0" w:line="276" w:lineRule="auto"/>
        <w:rPr>
          <w:lang w:val="sr-Cyrl-RS"/>
        </w:rPr>
      </w:pPr>
    </w:p>
    <w:p w14:paraId="1ADDDBD3">
      <w:pPr>
        <w:spacing w:after="0" w:line="276" w:lineRule="auto"/>
        <w:rPr>
          <w:lang w:val="sr-Cyrl-RS"/>
        </w:rPr>
      </w:pPr>
    </w:p>
    <w:p w14:paraId="4C46F9DB">
      <w:pPr>
        <w:spacing w:after="0" w:line="276" w:lineRule="auto"/>
        <w:rPr>
          <w:lang w:val="sr-Cyrl-RS"/>
        </w:rPr>
      </w:pPr>
    </w:p>
    <w:p w14:paraId="59EC15FB">
      <w:pPr>
        <w:spacing w:after="0" w:line="276" w:lineRule="auto"/>
        <w:rPr>
          <w:lang w:val="sr-Cyrl-RS"/>
        </w:rPr>
      </w:pPr>
    </w:p>
    <w:p w14:paraId="51142CB4">
      <w:pPr>
        <w:spacing w:after="0" w:line="276" w:lineRule="auto"/>
        <w:rPr>
          <w:lang w:val="sr-Cyrl-RS"/>
        </w:rPr>
      </w:pPr>
    </w:p>
    <w:p w14:paraId="0E03CC29">
      <w:pPr>
        <w:spacing w:after="0" w:line="276" w:lineRule="auto"/>
        <w:rPr>
          <w:lang w:val="sr-Cyrl-RS"/>
        </w:rPr>
      </w:pPr>
    </w:p>
    <w:p w14:paraId="42BC0168">
      <w:pPr>
        <w:spacing w:after="0" w:line="276" w:lineRule="auto"/>
        <w:rPr>
          <w:lang w:val="sr-Cyrl-RS"/>
        </w:rPr>
      </w:pPr>
    </w:p>
    <w:p w14:paraId="418EDBAE">
      <w:pPr>
        <w:spacing w:after="0" w:line="276" w:lineRule="auto"/>
        <w:rPr>
          <w:lang w:val="sr-Cyrl-RS"/>
        </w:rPr>
      </w:pPr>
    </w:p>
    <w:p w14:paraId="208E8771">
      <w:pPr>
        <w:spacing w:after="0" w:line="276" w:lineRule="auto"/>
        <w:rPr>
          <w:lang w:val="sr-Cyrl-RS"/>
        </w:rPr>
      </w:pPr>
    </w:p>
    <w:p w14:paraId="16EEBCBD">
      <w:pPr>
        <w:spacing w:after="0" w:line="276" w:lineRule="auto"/>
        <w:rPr>
          <w:lang w:val="sr-Cyrl-RS"/>
        </w:rPr>
      </w:pPr>
    </w:p>
    <w:p w14:paraId="5FCB6B76">
      <w:pPr>
        <w:spacing w:after="0" w:line="276" w:lineRule="auto"/>
        <w:rPr>
          <w:lang w:val="sr-Cyrl-RS"/>
        </w:rPr>
      </w:pPr>
    </w:p>
    <w:p w14:paraId="3830B066">
      <w:pPr>
        <w:spacing w:after="0" w:line="276" w:lineRule="auto"/>
        <w:rPr>
          <w:color w:val="EE0000"/>
          <w:lang w:val="sr-Cyrl-RS"/>
        </w:rPr>
      </w:pPr>
    </w:p>
    <w:p w14:paraId="3EEC12D2">
      <w:pPr>
        <w:spacing w:after="0"/>
        <w:rPr>
          <w:lang w:val="sr-Cyrl-RS"/>
        </w:rPr>
      </w:pPr>
      <w:r>
        <w:rPr>
          <w:lang w:val="sr-Cyrl-RS"/>
        </w:rPr>
        <w:t>1.УВОД</w:t>
      </w:r>
    </w:p>
    <w:p w14:paraId="019ACCFF">
      <w:pPr>
        <w:spacing w:before="120" w:after="120"/>
        <w:jc w:val="both"/>
        <w:rPr>
          <w:b/>
          <w:bCs/>
          <w:lang w:val="sr-Cyrl-RS"/>
        </w:rPr>
      </w:pPr>
      <w:r>
        <w:rPr>
          <w:b/>
          <w:bCs/>
          <w:lang w:val="sr-Cyrl-RS"/>
        </w:rPr>
        <w:t>1.1 Разлози доношења ЛАП-а за унапређење квалитета ваздуха и земљишта</w:t>
      </w:r>
    </w:p>
    <w:p w14:paraId="2AB709C9">
      <w:pPr>
        <w:spacing w:before="120" w:after="120" w:line="276" w:lineRule="auto"/>
        <w:jc w:val="both"/>
        <w:rPr>
          <w:lang w:val="sr-Cyrl-RS"/>
        </w:rPr>
      </w:pPr>
      <w:r>
        <w:rPr>
          <w:lang w:val="sr-Cyrl-RS"/>
        </w:rPr>
        <w:t xml:space="preserve">Скупштина Општине Врњачка Бања је на 8. редовној седници одржаној дана 19.9.2025. године на основу Закона о планском систему, Закона о локалној самоуправи, Статута Општине Врњачка Бања и Уговора о гранту број </w:t>
      </w:r>
      <w:r>
        <w:rPr>
          <w:lang w:val="en-US"/>
        </w:rPr>
        <w:t xml:space="preserve">UNOPS-PRO-2025-Grant-025 </w:t>
      </w:r>
      <w:r>
        <w:rPr>
          <w:lang w:val="sr-Cyrl-RS"/>
        </w:rPr>
        <w:t>„</w:t>
      </w:r>
      <w:r>
        <w:rPr>
          <w:lang w:val="en-US"/>
        </w:rPr>
        <w:t>CLEAN VB</w:t>
      </w:r>
      <w:r>
        <w:rPr>
          <w:lang w:val="sr-Cyrl-RS"/>
        </w:rPr>
        <w:t>“</w:t>
      </w:r>
      <w:r>
        <w:rPr>
          <w:lang w:val="en-US"/>
        </w:rPr>
        <w:t xml:space="preserve"> </w:t>
      </w:r>
      <w:r>
        <w:rPr>
          <w:lang w:val="sr-Cyrl-RS"/>
        </w:rPr>
        <w:t xml:space="preserve">донела Одлуку о покретању процеса израде Локалог акционог плана за унапређење квалитета ваздуха и земљишта у Општини Врњачка Бања </w:t>
      </w:r>
      <w:r>
        <w:rPr>
          <w:i/>
          <w:iCs/>
          <w:lang w:val="sr-Cyrl-RS"/>
        </w:rPr>
        <w:t>(Прилог 1.)</w:t>
      </w:r>
    </w:p>
    <w:p w14:paraId="4AFF31DF">
      <w:pPr>
        <w:pStyle w:val="35"/>
        <w:numPr>
          <w:ilvl w:val="1"/>
          <w:numId w:val="1"/>
        </w:numPr>
        <w:spacing w:before="120" w:after="120" w:line="276" w:lineRule="auto"/>
        <w:jc w:val="both"/>
        <w:rPr>
          <w:b/>
          <w:bCs/>
          <w:lang w:val="sr-Cyrl-RS"/>
        </w:rPr>
      </w:pPr>
      <w:r>
        <w:rPr>
          <w:b/>
          <w:bCs/>
          <w:lang w:val="sr-Cyrl-RS"/>
        </w:rPr>
        <w:t>Циљеви и значај доношења ЛАПа</w:t>
      </w:r>
    </w:p>
    <w:p w14:paraId="3B2912CA">
      <w:pPr>
        <w:spacing w:before="120" w:after="120" w:line="276" w:lineRule="auto"/>
        <w:jc w:val="both"/>
        <w:rPr>
          <w:lang w:val="sr-Cyrl-RS"/>
        </w:rPr>
      </w:pPr>
      <w:r>
        <w:rPr>
          <w:lang w:val="sr-Cyrl-RS"/>
        </w:rPr>
        <w:t>Циљ израде Акционог плана је да се кроз транспарентан процес, на основу анализе постојећег стања и дијалога свих заинтересованих страна дефинишу приоритетни циљеви и конкретне мере за смањење загађења и унапређење квалитета ваздуха и земљишта, чиме се доприноси заштити животне средине и унапређењу квалитета живота грађана општине Врњачка Бања</w:t>
      </w:r>
    </w:p>
    <w:p w14:paraId="31C29837">
      <w:pPr>
        <w:spacing w:after="0" w:line="276" w:lineRule="auto"/>
        <w:jc w:val="both"/>
        <w:rPr>
          <w:lang w:val="sr-Cyrl-RS"/>
        </w:rPr>
      </w:pPr>
      <w:r>
        <w:rPr>
          <w:lang w:val="sr-Cyrl-RS"/>
        </w:rPr>
        <w:t xml:space="preserve">Председник општине Врњачка Бања је својим посебним Решењем </w:t>
      </w:r>
      <w:r>
        <w:rPr>
          <w:i/>
          <w:iCs/>
          <w:lang w:val="sr-Cyrl-RS"/>
        </w:rPr>
        <w:t>(Прилог број 2.)</w:t>
      </w:r>
      <w:r>
        <w:rPr>
          <w:lang w:val="sr-Cyrl-RS"/>
        </w:rPr>
        <w:t xml:space="preserve"> именовао чланове радне групе који ће активно учествовати у изради овог ЛАПа. Радна група  је састављена од стручњака различитог профила који ће добро сагледати постојећу ситуацију и могућности за побољшљње квалитета ваздуха и земљишта.</w:t>
      </w:r>
    </w:p>
    <w:p w14:paraId="11563EBD">
      <w:pPr>
        <w:pStyle w:val="35"/>
        <w:numPr>
          <w:ilvl w:val="1"/>
          <w:numId w:val="1"/>
        </w:numPr>
        <w:spacing w:before="120" w:after="120" w:line="276" w:lineRule="auto"/>
        <w:rPr>
          <w:b/>
          <w:bCs/>
          <w:lang w:val="sr-Cyrl-RS"/>
        </w:rPr>
      </w:pPr>
      <w:r>
        <w:rPr>
          <w:b/>
          <w:bCs/>
          <w:lang w:val="sr-Cyrl-RS"/>
        </w:rPr>
        <w:t>Законски оквир за доношење ЛАПа</w:t>
      </w:r>
    </w:p>
    <w:p w14:paraId="34B19A73">
      <w:pPr>
        <w:pStyle w:val="35"/>
        <w:numPr>
          <w:ilvl w:val="0"/>
          <w:numId w:val="2"/>
        </w:numPr>
        <w:spacing w:after="0" w:line="276" w:lineRule="auto"/>
        <w:rPr>
          <w:lang w:val="sr-Cyrl-RS"/>
        </w:rPr>
      </w:pPr>
      <w:r>
        <w:rPr>
          <w:b/>
          <w:bCs/>
          <w:i/>
          <w:iCs/>
          <w:lang w:val="sr-Cyrl-RS"/>
        </w:rPr>
        <w:t>Закон о планском систему републике Србије</w:t>
      </w:r>
      <w:r>
        <w:rPr>
          <w:lang w:val="sr-Cyrl-RS"/>
        </w:rPr>
        <w:t xml:space="preserve"> (Сл. Гласник РС бр. 30/208,)  дефинише врсту и опис докумената јавних политика које доносе надлежне институције</w:t>
      </w:r>
    </w:p>
    <w:p w14:paraId="1C7EF3B0">
      <w:pPr>
        <w:pStyle w:val="35"/>
        <w:numPr>
          <w:ilvl w:val="0"/>
          <w:numId w:val="2"/>
        </w:numPr>
        <w:spacing w:after="0" w:line="276" w:lineRule="auto"/>
        <w:rPr>
          <w:lang w:val="sr-Cyrl-RS"/>
        </w:rPr>
      </w:pPr>
      <w:r>
        <w:rPr>
          <w:b/>
          <w:bCs/>
          <w:i/>
          <w:iCs/>
          <w:lang w:val="sr-Cyrl-RS"/>
        </w:rPr>
        <w:t>Закон о локалној самоуправи</w:t>
      </w:r>
      <w:r>
        <w:rPr>
          <w:lang w:val="sr-Cyrl-RS"/>
        </w:rPr>
        <w:t xml:space="preserve"> (Сл. Гласник РС бр.129/2007., 83./214/др.закон и 47/2018 )                      у коме су дефинисане надлежности локалних самоуправа међу којима је и старање о заштити животне средине.</w:t>
      </w:r>
    </w:p>
    <w:p w14:paraId="4D576C78">
      <w:pPr>
        <w:pStyle w:val="35"/>
        <w:numPr>
          <w:ilvl w:val="0"/>
          <w:numId w:val="3"/>
        </w:numPr>
        <w:spacing w:before="120" w:after="0" w:line="276" w:lineRule="auto"/>
        <w:ind w:left="714" w:hanging="357"/>
        <w:jc w:val="both"/>
      </w:pPr>
      <w:r>
        <w:rPr>
          <w:b/>
          <w:bCs/>
          <w:i/>
          <w:iCs/>
          <w:lang w:val="ru-RU"/>
        </w:rPr>
        <w:t>Закон о заштити животне средине</w:t>
      </w:r>
      <w:r>
        <w:rPr>
          <w:b/>
          <w:bCs/>
          <w:lang w:val="ru-RU"/>
        </w:rPr>
        <w:t xml:space="preserve"> </w:t>
      </w:r>
      <w:r>
        <w:rPr>
          <w:lang w:val="ru-RU"/>
        </w:rPr>
        <w:t>("Сл. гласник РС", бр. 135/2004, 36/2009, 36/2009 - др. закон, 72/2009 - др. закон, 43/2011 - одлука УС, 14/2016, 76/2018, 95/2018 - др. закон, 95/2018 - др. закон и 94/2024 - др. Закон)  дефинише Република Србија, аутономна покрајина и јединица локалне самоуправе у оквиру своје надлежности утврђене законом обезбеђују континуалну контролу и праћење стања животне средине у складу са овим и посебним законима.</w:t>
      </w:r>
    </w:p>
    <w:p w14:paraId="2DE92703">
      <w:pPr>
        <w:numPr>
          <w:ilvl w:val="0"/>
          <w:numId w:val="4"/>
        </w:numPr>
        <w:spacing w:before="120" w:after="0" w:line="276" w:lineRule="auto"/>
        <w:ind w:left="714" w:hanging="357"/>
        <w:jc w:val="both"/>
      </w:pPr>
      <w:r>
        <w:rPr>
          <w:b/>
          <w:bCs/>
          <w:i/>
          <w:iCs/>
          <w:lang w:val="sr-Cyrl-RS"/>
        </w:rPr>
        <w:t>Закон о заштити ваздуха</w:t>
      </w:r>
      <w:r>
        <w:rPr>
          <w:b/>
          <w:bCs/>
          <w:lang w:val="sr-Cyrl-RS"/>
        </w:rPr>
        <w:t xml:space="preserve"> </w:t>
      </w:r>
      <w:r>
        <w:rPr>
          <w:lang w:val="sr-Cyrl-RS"/>
        </w:rPr>
        <w:t>( Сл.гласник РС , бр 51/2025) закон који уређује управљање квалитетом ваздуха, обавезе субјеката, мере заштите, контролу спровођења прописа уз учешће јавности</w:t>
      </w:r>
    </w:p>
    <w:p w14:paraId="648A7BC0">
      <w:pPr>
        <w:numPr>
          <w:ilvl w:val="0"/>
          <w:numId w:val="4"/>
        </w:numPr>
        <w:spacing w:before="120" w:after="0" w:line="276" w:lineRule="auto"/>
        <w:ind w:left="714" w:hanging="357"/>
        <w:jc w:val="both"/>
      </w:pPr>
      <w:r>
        <w:rPr>
          <w:b/>
          <w:bCs/>
          <w:i/>
          <w:iCs/>
          <w:lang w:val="sr-Cyrl-RS"/>
        </w:rPr>
        <w:t>Програм заштите ваздуха у Републици Србији за период 2022-2030 са акционим планом</w:t>
      </w:r>
      <w:r>
        <w:rPr>
          <w:lang w:val="sr-Cyrl-RS"/>
        </w:rPr>
        <w:t xml:space="preserve"> (Сл.гласник РС, бр 144/2022) којим дефинишу национални циљеви за смањење </w:t>
      </w:r>
      <w:r>
        <w:t>SO2, NOx, PM 2,5 i VOC.</w:t>
      </w:r>
    </w:p>
    <w:p w14:paraId="2FBA508A">
      <w:pPr>
        <w:numPr>
          <w:ilvl w:val="0"/>
          <w:numId w:val="4"/>
        </w:numPr>
        <w:spacing w:before="120" w:after="0" w:line="276" w:lineRule="auto"/>
        <w:ind w:left="714" w:hanging="357"/>
        <w:jc w:val="both"/>
      </w:pPr>
      <w:r>
        <w:rPr>
          <w:b/>
          <w:bCs/>
          <w:i/>
          <w:iCs/>
          <w:lang w:val="ru-RU"/>
        </w:rPr>
        <w:t>Уредба о условима за мониторинг и захтевима квалитета ваздуха</w:t>
      </w:r>
      <w:r>
        <w:rPr>
          <w:lang w:val="ru-RU"/>
        </w:rPr>
        <w:t xml:space="preserve"> (Службени гласник РС“, бр. 11 /2010, 75 /2010, 63 /2013) којом се дефинишу критеријуми за одвијање процеса мониторинга и захтеви за квалитет ваздуха-горње граничне вредности за параметре мерења.</w:t>
      </w:r>
    </w:p>
    <w:p w14:paraId="19B0852B">
      <w:pPr>
        <w:pStyle w:val="35"/>
        <w:numPr>
          <w:ilvl w:val="0"/>
          <w:numId w:val="4"/>
        </w:numPr>
        <w:spacing w:before="120" w:after="120" w:line="276" w:lineRule="auto"/>
        <w:ind w:left="714" w:hanging="357"/>
        <w:jc w:val="both"/>
      </w:pPr>
      <w:r>
        <w:rPr>
          <w:b/>
          <w:bCs/>
          <w:i/>
          <w:iCs/>
          <w:lang w:val="sr-Cyrl-RS"/>
        </w:rPr>
        <w:t>Закон о заштити земљишта</w:t>
      </w:r>
      <w:r>
        <w:rPr>
          <w:lang w:val="sr-Cyrl-RS"/>
        </w:rPr>
        <w:t xml:space="preserve"> </w:t>
      </w:r>
      <w:r>
        <w:rPr>
          <w:b/>
          <w:bCs/>
          <w:color w:val="EE0000"/>
          <w:lang w:val="sr-Cyrl-RS"/>
        </w:rPr>
        <w:t xml:space="preserve"> </w:t>
      </w:r>
      <w:r>
        <w:rPr>
          <w:lang w:val="sr-Cyrl-RS"/>
        </w:rPr>
        <w:t>(Сл.гласник РС , бр 112/2015) којим је прописана заштита земљишта као природног ресурса, систематско праћење квалитета земљишта, мере санације, ремедијације и рекултивације -враћање у првобитно стање, инспекцијски надзор и одговорност правних и физичких лица за активности</w:t>
      </w:r>
      <w:r>
        <w:rPr>
          <w:b/>
          <w:bCs/>
          <w:lang w:val="sr-Cyrl-RS"/>
        </w:rPr>
        <w:t xml:space="preserve"> </w:t>
      </w:r>
      <w:r>
        <w:rPr>
          <w:lang w:val="sr-Cyrl-RS"/>
        </w:rPr>
        <w:t>које нарушавају квалитет земљишта, планирање и интеграција мера заштите земљишта у секторске политике.</w:t>
      </w:r>
    </w:p>
    <w:p w14:paraId="23F17D97">
      <w:pPr>
        <w:pStyle w:val="35"/>
        <w:numPr>
          <w:ilvl w:val="0"/>
          <w:numId w:val="4"/>
        </w:numPr>
        <w:spacing w:before="240" w:after="0"/>
        <w:ind w:left="714" w:hanging="357"/>
        <w:jc w:val="both"/>
      </w:pPr>
      <w:r>
        <w:rPr>
          <w:b/>
          <w:bCs/>
          <w:i/>
          <w:iCs/>
          <w:lang w:val="sr-Cyrl-RS"/>
        </w:rPr>
        <w:t>Закон о пољопривредном земљишту</w:t>
      </w:r>
      <w:r>
        <w:rPr>
          <w:lang w:val="sr-Cyrl-RS"/>
        </w:rPr>
        <w:t xml:space="preserve"> (Сл.гласник РС, бр.62/2006 са изменама) којим се регулише планирање, заштита, уређење и коришћење пољопривредног земљишта, расподела и контрола располагања земљиштем, уређење и мелиорација земљишта ,одговорност власника и корисника земљишта у циљу очувања квалитета пољопривредног земљишта, инспекторске казне за непрописно одлагање штетних материја или промену намене земљишта</w:t>
      </w:r>
    </w:p>
    <w:p w14:paraId="026BE1D3">
      <w:pPr>
        <w:numPr>
          <w:ilvl w:val="0"/>
          <w:numId w:val="5"/>
        </w:numPr>
        <w:spacing w:before="120" w:after="0" w:line="276" w:lineRule="auto"/>
        <w:jc w:val="both"/>
        <w:rPr>
          <w:b/>
          <w:bCs/>
          <w:color w:val="EE0000"/>
        </w:rPr>
      </w:pPr>
      <w:r>
        <w:rPr>
          <w:b/>
          <w:bCs/>
          <w:i/>
          <w:iCs/>
          <w:lang w:val="sr-Cyrl-RS"/>
        </w:rPr>
        <w:t>Уредба о систематском праћењу стања и квалитета земљишта</w:t>
      </w:r>
      <w:r>
        <w:rPr>
          <w:lang w:val="sr-Cyrl-RS"/>
        </w:rPr>
        <w:t xml:space="preserve"> </w:t>
      </w:r>
      <w:r>
        <w:rPr>
          <w:lang w:val="ru-RU"/>
        </w:rPr>
        <w:t xml:space="preserve"> („Службени гласник РС”, број 88/20) којом се утврђује се садржина Програма мониторинга земљишта, методологија за систематско праћење квалитета и стања земљишта, критеријуми за одређивање броја и распореда мерних места, листа параметара за одређени тип земљишта, листа метода и стандарда који се користе за узорковање земљишта, анализа узорака и обрада података, обим и учесталост мерења, индикатори за оцену ризика од деградације земљишта, рокови и начин достављања података</w:t>
      </w:r>
      <w:r>
        <w:rPr>
          <w:b/>
          <w:bCs/>
          <w:color w:val="EE0000"/>
          <w:lang w:val="ru-RU"/>
        </w:rPr>
        <w:t>.</w:t>
      </w:r>
    </w:p>
    <w:p w14:paraId="7FC31891">
      <w:pPr>
        <w:numPr>
          <w:ilvl w:val="0"/>
          <w:numId w:val="5"/>
        </w:numPr>
        <w:spacing w:before="120" w:after="0" w:line="276" w:lineRule="auto"/>
        <w:jc w:val="both"/>
        <w:rPr>
          <w:b/>
          <w:bCs/>
          <w:lang w:val="sr-Cyrl-RS"/>
        </w:rPr>
      </w:pPr>
      <w:r>
        <w:rPr>
          <w:b/>
          <w:bCs/>
          <w:i/>
          <w:iCs/>
          <w:lang w:val="sr-Cyrl-RS"/>
        </w:rPr>
        <w:t>Уредба о граничним вредностима загађујућих , штетних и опасних материја у земљишту</w:t>
      </w:r>
      <w:r>
        <w:rPr>
          <w:i/>
          <w:iCs/>
          <w:lang w:val="sr-Cyrl-RS"/>
        </w:rPr>
        <w:t xml:space="preserve"> </w:t>
      </w:r>
      <w:r>
        <w:rPr>
          <w:lang w:val="ru-RU"/>
        </w:rPr>
        <w:t xml:space="preserve"> ("Сл. гласник РС", број 30/2018) којом се утврђују граничне вредности загађујућих, штетних и опасних материја у земљишту мерењем или прорачунима</w:t>
      </w:r>
      <w:r>
        <w:rPr>
          <w:b/>
          <w:bCs/>
          <w:lang w:val="ru-RU"/>
        </w:rPr>
        <w:t xml:space="preserve">. </w:t>
      </w:r>
    </w:p>
    <w:p w14:paraId="7A92665D">
      <w:pPr>
        <w:numPr>
          <w:ilvl w:val="0"/>
          <w:numId w:val="5"/>
        </w:numPr>
        <w:spacing w:before="120" w:after="0" w:line="276" w:lineRule="auto"/>
        <w:jc w:val="both"/>
        <w:rPr>
          <w:lang w:val="sr-Cyrl-RS"/>
        </w:rPr>
      </w:pPr>
      <w:r>
        <w:rPr>
          <w:b/>
          <w:bCs/>
          <w:i/>
          <w:iCs/>
          <w:lang w:val="sr-Cyrl-RS"/>
        </w:rPr>
        <w:t>Статут општине Врњачка Бања</w:t>
      </w:r>
      <w:r>
        <w:rPr>
          <w:b/>
          <w:bCs/>
          <w:lang w:val="sr-Cyrl-RS"/>
        </w:rPr>
        <w:t xml:space="preserve"> </w:t>
      </w:r>
      <w:r>
        <w:rPr>
          <w:lang w:val="sr-Cyrl-RS"/>
        </w:rPr>
        <w:t>(Службен лист Општине Врњачка Бања бр. 1/21, 4/21., и 14/23) у коме је у чл.40. дефинисна надлежност општине за доношење планова за заштиту животне среине и пољопривредног земљишта.</w:t>
      </w:r>
    </w:p>
    <w:p w14:paraId="5D6E0016">
      <w:pPr>
        <w:numPr>
          <w:ilvl w:val="0"/>
          <w:numId w:val="5"/>
        </w:numPr>
        <w:spacing w:before="120" w:after="0" w:line="276" w:lineRule="auto"/>
        <w:ind w:left="714" w:hanging="357"/>
        <w:rPr>
          <w:lang w:val="sr-Cyrl-RS"/>
        </w:rPr>
      </w:pPr>
      <w:r>
        <w:rPr>
          <w:b/>
          <w:bCs/>
          <w:i/>
          <w:iCs/>
          <w:lang w:val="ru-RU"/>
        </w:rPr>
        <w:t>План развоја општине Врњачка Бања од 2023. – 2030</w:t>
      </w:r>
      <w:r>
        <w:rPr>
          <w:lang w:val="ru-RU"/>
        </w:rPr>
        <w:t xml:space="preserve"> ( Службени лист општине Врњачка Бања  бр.14/2023)  је кровни стратешки документ општине  на који се ослањају документа јавне политике нижег реда, конкретно и ЛАП-овиза ваздух и земљиште</w:t>
      </w:r>
    </w:p>
    <w:p w14:paraId="60062109">
      <w:pPr>
        <w:spacing w:before="120" w:after="0"/>
        <w:ind w:left="714"/>
        <w:rPr>
          <w:lang w:val="sr-Cyrl-RS"/>
        </w:rPr>
      </w:pPr>
    </w:p>
    <w:p w14:paraId="662E3653">
      <w:pPr>
        <w:spacing w:before="120" w:after="0"/>
        <w:ind w:left="714"/>
        <w:rPr>
          <w:lang w:val="sr-Cyrl-RS"/>
        </w:rPr>
      </w:pPr>
    </w:p>
    <w:p w14:paraId="15E7091D">
      <w:pPr>
        <w:spacing w:before="120" w:after="0"/>
        <w:ind w:left="714"/>
        <w:rPr>
          <w:lang w:val="sr-Cyrl-RS"/>
        </w:rPr>
      </w:pPr>
    </w:p>
    <w:p w14:paraId="5B5553C8">
      <w:pPr>
        <w:spacing w:before="120" w:after="0"/>
        <w:ind w:left="714"/>
        <w:rPr>
          <w:lang w:val="sr-Cyrl-RS"/>
        </w:rPr>
      </w:pPr>
    </w:p>
    <w:p w14:paraId="737C0CF9">
      <w:pPr>
        <w:spacing w:before="120" w:after="0"/>
        <w:ind w:left="714"/>
        <w:rPr>
          <w:lang w:val="sr-Cyrl-RS"/>
        </w:rPr>
      </w:pPr>
    </w:p>
    <w:p w14:paraId="790AAD2E">
      <w:pPr>
        <w:spacing w:before="120" w:after="0"/>
        <w:ind w:left="714"/>
        <w:rPr>
          <w:lang w:val="sr-Cyrl-RS"/>
        </w:rPr>
      </w:pPr>
    </w:p>
    <w:p w14:paraId="29A2C050">
      <w:pPr>
        <w:spacing w:before="120" w:after="0"/>
        <w:ind w:left="714"/>
        <w:rPr>
          <w:lang w:val="sr-Cyrl-RS"/>
        </w:rPr>
      </w:pPr>
    </w:p>
    <w:p w14:paraId="63B8879D">
      <w:pPr>
        <w:spacing w:before="120" w:after="0"/>
        <w:ind w:left="714"/>
        <w:rPr>
          <w:lang w:val="sr-Cyrl-RS"/>
        </w:rPr>
      </w:pPr>
    </w:p>
    <w:p w14:paraId="393787F9">
      <w:pPr>
        <w:spacing w:before="120" w:after="0"/>
        <w:ind w:left="714"/>
        <w:rPr>
          <w:lang w:val="sr-Cyrl-RS"/>
        </w:rPr>
      </w:pPr>
    </w:p>
    <w:p w14:paraId="2268318D">
      <w:pPr>
        <w:spacing w:before="120" w:after="0"/>
        <w:ind w:left="714"/>
        <w:rPr>
          <w:lang w:val="sr-Cyrl-RS"/>
        </w:rPr>
      </w:pPr>
    </w:p>
    <w:p w14:paraId="1241BCC0">
      <w:pPr>
        <w:spacing w:before="120" w:after="0"/>
        <w:ind w:left="714"/>
        <w:rPr>
          <w:lang w:val="sr-Cyrl-RS"/>
        </w:rPr>
      </w:pPr>
    </w:p>
    <w:p w14:paraId="7EF2D302">
      <w:pPr>
        <w:spacing w:before="120" w:after="0"/>
        <w:ind w:left="714"/>
        <w:rPr>
          <w:lang w:val="sr-Cyrl-RS"/>
        </w:rPr>
      </w:pPr>
    </w:p>
    <w:p w14:paraId="4495FBF2">
      <w:pPr>
        <w:spacing w:before="120" w:after="0"/>
        <w:ind w:left="714"/>
        <w:rPr>
          <w:lang w:val="sr-Cyrl-RS"/>
        </w:rPr>
      </w:pPr>
    </w:p>
    <w:p w14:paraId="48EF5572">
      <w:pPr>
        <w:spacing w:before="120" w:after="0"/>
        <w:ind w:left="714"/>
        <w:rPr>
          <w:lang w:val="sr-Cyrl-RS"/>
        </w:rPr>
      </w:pPr>
    </w:p>
    <w:p w14:paraId="20ADCAC9">
      <w:pPr>
        <w:spacing w:before="120" w:after="0"/>
        <w:ind w:left="714"/>
        <w:rPr>
          <w:lang w:val="sr-Cyrl-RS"/>
        </w:rPr>
      </w:pPr>
    </w:p>
    <w:p w14:paraId="464948BA">
      <w:pPr>
        <w:spacing w:before="120" w:after="0"/>
        <w:ind w:left="714"/>
        <w:rPr>
          <w:lang w:val="sr-Cyrl-RS"/>
        </w:rPr>
      </w:pPr>
    </w:p>
    <w:p w14:paraId="0477DAE5">
      <w:pPr>
        <w:spacing w:after="0"/>
        <w:rPr>
          <w:lang w:val="ru-RU"/>
        </w:rPr>
      </w:pPr>
    </w:p>
    <w:p w14:paraId="19C810D5">
      <w:pPr>
        <w:pStyle w:val="35"/>
        <w:numPr>
          <w:ilvl w:val="0"/>
          <w:numId w:val="1"/>
        </w:numPr>
        <w:spacing w:after="0"/>
        <w:rPr>
          <w:b/>
          <w:bCs/>
          <w:lang w:val="sr-Cyrl-RS"/>
        </w:rPr>
      </w:pPr>
      <w:r>
        <w:rPr>
          <w:b/>
          <w:bCs/>
          <w:lang w:val="sr-Cyrl-RS"/>
        </w:rPr>
        <w:t xml:space="preserve">ОПИС ОПШТИНЕ </w:t>
      </w:r>
    </w:p>
    <w:p w14:paraId="2B3A6903">
      <w:pPr>
        <w:pStyle w:val="17"/>
        <w:spacing w:beforeAutospacing="0" w:afterAutospacing="0" w:line="312" w:lineRule="atLeast"/>
        <w:jc w:val="both"/>
        <w:rPr>
          <w:rFonts w:eastAsia="sans-serif"/>
          <w:shd w:val="clear" w:color="auto" w:fill="FFFFFF"/>
        </w:rPr>
      </w:pPr>
      <w:r>
        <w:rPr>
          <w:rFonts w:eastAsia="Calibri"/>
          <w:b/>
          <w:bCs/>
          <w:color w:val="00000A"/>
          <w:lang w:val="sr-Cyrl-RS" w:bidi="ar"/>
          <w14:ligatures w14:val="standardContextual"/>
        </w:rPr>
        <w:t>2.1. Географски положај</w:t>
      </w:r>
      <w:r>
        <w:rPr>
          <w:rFonts w:eastAsia="Calibri"/>
          <w:color w:val="00000A"/>
          <w:lang w:val="sr-Cyrl-RS" w:bidi="ar"/>
          <w14:ligatures w14:val="standardContextual"/>
        </w:rPr>
        <w:t xml:space="preserve"> :Општина Врњачка </w:t>
      </w:r>
      <w:r>
        <w:rPr>
          <w:rFonts w:eastAsia="sans-serif"/>
          <w:shd w:val="clear" w:color="auto" w:fill="FFFFFF"/>
        </w:rPr>
        <w:t>Бања је привредни, политички и културни центар општине са укупно 14</w:t>
      </w:r>
      <w:r>
        <w:rPr>
          <w:rFonts w:eastAsia="sans-serif"/>
          <w:shd w:val="clear" w:color="auto" w:fill="FFFFFF"/>
          <w:lang w:val="sr-Cyrl-RS"/>
        </w:rPr>
        <w:t xml:space="preserve"> </w:t>
      </w:r>
      <w:r>
        <w:rPr>
          <w:rFonts w:eastAsia="sans-serif"/>
          <w:shd w:val="clear" w:color="auto" w:fill="FFFFFF"/>
        </w:rPr>
        <w:t xml:space="preserve">насеља </w:t>
      </w:r>
      <w:r>
        <w:rPr>
          <w:rFonts w:eastAsia="sans-serif"/>
          <w:shd w:val="clear" w:color="auto" w:fill="FFFFFF"/>
          <w:lang w:val="sr-Cyrl-RS"/>
        </w:rPr>
        <w:t xml:space="preserve">која се налазе </w:t>
      </w:r>
      <w:r>
        <w:rPr>
          <w:rFonts w:eastAsia="sans-serif"/>
          <w:shd w:val="clear" w:color="auto" w:fill="FFFFFF"/>
        </w:rPr>
        <w:t>на простору од око 2</w:t>
      </w:r>
      <w:r>
        <w:rPr>
          <w:rFonts w:eastAsia="sans-serif"/>
          <w:shd w:val="clear" w:color="auto" w:fill="FFFFFF"/>
          <w:lang w:val="sr-Cyrl-RS"/>
        </w:rPr>
        <w:t xml:space="preserve">39 </w:t>
      </w:r>
      <w:r>
        <w:rPr>
          <w:rFonts w:eastAsia="sans-serif"/>
          <w:shd w:val="clear" w:color="auto" w:fill="FFFFFF"/>
        </w:rPr>
        <w:t>км2. На подручју општине</w:t>
      </w:r>
      <w:r>
        <w:rPr>
          <w:rFonts w:eastAsia="sans-serif"/>
          <w:shd w:val="clear" w:color="auto" w:fill="FFFFFF"/>
          <w:lang w:val="sr-Cyrl-RS"/>
        </w:rPr>
        <w:t xml:space="preserve">, према последњем попису из 2022.године, </w:t>
      </w:r>
      <w:r>
        <w:rPr>
          <w:rFonts w:eastAsia="sans-serif"/>
          <w:shd w:val="clear" w:color="auto" w:fill="FFFFFF"/>
        </w:rPr>
        <w:t xml:space="preserve"> живи око </w:t>
      </w:r>
      <w:r>
        <w:rPr>
          <w:rFonts w:eastAsia="sans-serif"/>
          <w:shd w:val="clear" w:color="auto" w:fill="FFFFFF"/>
          <w:lang w:val="sr-Cyrl-RS"/>
        </w:rPr>
        <w:t xml:space="preserve">25.065 </w:t>
      </w:r>
      <w:r>
        <w:rPr>
          <w:rFonts w:eastAsia="sans-serif"/>
          <w:shd w:val="clear" w:color="auto" w:fill="FFFFFF"/>
        </w:rPr>
        <w:t xml:space="preserve"> становника, </w:t>
      </w:r>
      <w:r>
        <w:rPr>
          <w:rFonts w:eastAsia="sans-serif"/>
          <w:shd w:val="clear" w:color="auto" w:fill="FFFFFF"/>
          <w:lang w:val="sr-Cyrl-RS"/>
        </w:rPr>
        <w:t>што је за 10 % мамње него у 2011. години.</w:t>
      </w:r>
      <w:r>
        <w:rPr>
          <w:rFonts w:eastAsia="sans-serif"/>
          <w:shd w:val="clear" w:color="auto" w:fill="FFFFFF"/>
        </w:rPr>
        <w:t xml:space="preserve"> Врњачка Бања се налази у централном делу Републике Србије, на 43° 23' северне географске ширине и 20° 54' источне географске дужине, око 200 км јужно од Београда. Бањско насеље је делом на благим, обронцима планине Гоч према Западној Морави и делом у питомим долинама Врњачке реке и Липовачке реке.</w:t>
      </w:r>
    </w:p>
    <w:p w14:paraId="7ADB6351">
      <w:pPr>
        <w:pStyle w:val="17"/>
        <w:spacing w:beforeAutospacing="0" w:afterAutospacing="0" w:line="312" w:lineRule="atLeast"/>
        <w:jc w:val="both"/>
        <w:rPr>
          <w:rFonts w:eastAsia="sans-serif"/>
        </w:rPr>
      </w:pPr>
      <w:r>
        <w:rPr>
          <w:rFonts w:eastAsia="sans-serif"/>
          <w:shd w:val="clear" w:color="auto" w:fill="FFFFFF"/>
          <w:lang w:val="sr-Cyrl-RS"/>
        </w:rPr>
        <w:t>З</w:t>
      </w:r>
      <w:r>
        <w:rPr>
          <w:rFonts w:eastAsia="sans-serif"/>
          <w:shd w:val="clear" w:color="auto" w:fill="FFFFFF"/>
        </w:rPr>
        <w:t>ависно од положаја појединих делова насеља надморска висина се креће од 220 до преко 300 метара. Са југа, истока и запада Бања је заклоњена планином Гоч и њеним огранцима, док је са севера заштићена венцем Гледићких планина и није изложена јаким ветровима. Уже планинско подручије Врњачке Бање, са планином Гоч, део је огромног шумско-планинског комплекса Копаоника, које представља залеђе Врњачке Бање и простире се према југу. Поред Гоча (1.147м) и Копаоника (2.017м), ту су још и Жељин (1.785м), Јастребац (1.492м) и Столови (1.375м). То огромно шумско пространсво од стотине хиљада хектара дочарава шумско-планински амбијент Врњачке Бање. Читаво шире планинско туристичко подручје Бање избраздано је зеленим котлинама кроз које протиче низ брзих планинских потока и речица на свом путу према Западној Морави. Сви ови потоци и речице обилују планинском пастрмком. Веће реке, поред Западне Мораве, су још Ибар на западу и Расина на истоку региона.</w:t>
      </w:r>
    </w:p>
    <w:p w14:paraId="4D7E025A">
      <w:pPr>
        <w:spacing w:after="0" w:line="240" w:lineRule="auto"/>
        <w:ind w:right="140"/>
        <w:jc w:val="both"/>
        <w:rPr>
          <w:rFonts w:eastAsia="sans-serif" w:cs="Times New Roman"/>
          <w:szCs w:val="24"/>
          <w:shd w:val="clear" w:color="auto" w:fill="FFFFFF"/>
          <w:lang w:val="sr-Cyrl-RS"/>
        </w:rPr>
      </w:pPr>
    </w:p>
    <w:p w14:paraId="39842D95">
      <w:pPr>
        <w:spacing w:after="0" w:line="240" w:lineRule="auto"/>
        <w:ind w:right="140"/>
        <w:jc w:val="both"/>
        <w:rPr>
          <w:rFonts w:eastAsia="sans-serif" w:cs="Times New Roman"/>
          <w:szCs w:val="24"/>
          <w:shd w:val="clear" w:color="auto" w:fill="FFFFFF"/>
          <w:lang w:val="sr-Cyrl-RS"/>
        </w:rPr>
      </w:pPr>
      <w:r>
        <w:rPr>
          <w:rFonts w:eastAsia="sans-serif" w:cs="Times New Roman"/>
          <w:b/>
          <w:bCs/>
          <w:szCs w:val="24"/>
          <w:shd w:val="clear" w:color="auto" w:fill="FFFFFF"/>
          <w:lang w:val="sr-Cyrl-RS"/>
        </w:rPr>
        <w:t>2.2. Демографска структура становништва:</w:t>
      </w:r>
      <w:r>
        <w:rPr>
          <w:rFonts w:eastAsia="sans-serif" w:cs="Times New Roman"/>
          <w:szCs w:val="24"/>
          <w:shd w:val="clear" w:color="auto" w:fill="FFFFFF"/>
          <w:lang w:val="sr-Cyrl-RS"/>
        </w:rPr>
        <w:t xml:space="preserve"> </w:t>
      </w:r>
      <w:r>
        <w:rPr>
          <w:rFonts w:eastAsia="sans-serif" w:cs="Times New Roman"/>
          <w:szCs w:val="24"/>
          <w:shd w:val="clear" w:color="auto" w:fill="FFFFFF"/>
        </w:rPr>
        <w:t>Општина Врњачка Бања има укупно 14 насеља (Врња</w:t>
      </w:r>
      <w:r>
        <w:rPr>
          <w:rFonts w:eastAsia="sans-serif" w:cs="Times New Roman"/>
          <w:szCs w:val="24"/>
          <w:shd w:val="clear" w:color="auto" w:fill="FFFFFF"/>
          <w:lang w:val="sr-Cyrl-RS"/>
        </w:rPr>
        <w:t>ч</w:t>
      </w:r>
      <w:r>
        <w:rPr>
          <w:rFonts w:eastAsia="sans-serif" w:cs="Times New Roman"/>
          <w:szCs w:val="24"/>
          <w:shd w:val="clear" w:color="auto" w:fill="FFFFFF"/>
        </w:rPr>
        <w:t>ка Бања</w:t>
      </w:r>
      <w:r>
        <w:rPr>
          <w:rFonts w:eastAsia="sans-serif" w:cs="Times New Roman"/>
          <w:szCs w:val="24"/>
          <w:shd w:val="clear" w:color="auto" w:fill="FFFFFF"/>
          <w:lang w:val="sr-Cyrl-RS"/>
        </w:rPr>
        <w:t xml:space="preserve"> - урбано подручје</w:t>
      </w:r>
      <w:r>
        <w:rPr>
          <w:rFonts w:eastAsia="sans-serif" w:cs="Times New Roman"/>
          <w:szCs w:val="24"/>
          <w:shd w:val="clear" w:color="auto" w:fill="FFFFFF"/>
        </w:rPr>
        <w:t>,</w:t>
      </w:r>
      <w:r>
        <w:rPr>
          <w:rFonts w:eastAsia="sans-serif" w:cs="Times New Roman"/>
          <w:szCs w:val="24"/>
          <w:shd w:val="clear" w:color="auto" w:fill="FFFFFF"/>
          <w:lang w:val="sr-Cyrl-RS"/>
        </w:rPr>
        <w:t xml:space="preserve"> и рурална подручја </w:t>
      </w:r>
      <w:r>
        <w:rPr>
          <w:rFonts w:eastAsia="sans-serif" w:cs="Times New Roman"/>
          <w:szCs w:val="24"/>
          <w:shd w:val="clear" w:color="auto" w:fill="FFFFFF"/>
        </w:rPr>
        <w:t>Вранеши, Врњци, Вукушица, Грачац, Липова, Ново Село, Отроци, Подунавци,</w:t>
      </w:r>
      <w:r>
        <w:rPr>
          <w:rFonts w:eastAsia="sans-serif" w:cs="Times New Roman"/>
          <w:szCs w:val="24"/>
          <w:shd w:val="clear" w:color="auto" w:fill="FFFFFF"/>
          <w:lang w:val="sr-Cyrl-RS"/>
        </w:rPr>
        <w:t xml:space="preserve"> </w:t>
      </w:r>
      <w:r>
        <w:rPr>
          <w:rFonts w:eastAsia="sans-serif" w:cs="Times New Roman"/>
          <w:szCs w:val="24"/>
          <w:shd w:val="clear" w:color="auto" w:fill="FFFFFF"/>
        </w:rPr>
        <w:t xml:space="preserve">Рсавци, </w:t>
      </w:r>
      <w:r>
        <w:rPr>
          <w:rFonts w:eastAsia="sans-serif" w:cs="Times New Roman"/>
          <w:szCs w:val="24"/>
          <w:shd w:val="clear" w:color="auto" w:fill="FFFFFF"/>
          <w:lang w:val="sr-Cyrl-RS"/>
        </w:rPr>
        <w:t xml:space="preserve">Гоч, </w:t>
      </w:r>
      <w:r>
        <w:rPr>
          <w:rFonts w:eastAsia="sans-serif" w:cs="Times New Roman"/>
          <w:szCs w:val="24"/>
          <w:shd w:val="clear" w:color="auto" w:fill="FFFFFF"/>
        </w:rPr>
        <w:t>Руђинци, Станишинци и Штулац)</w:t>
      </w:r>
      <w:r>
        <w:rPr>
          <w:rFonts w:eastAsia="sans-serif" w:cs="Times New Roman"/>
          <w:szCs w:val="24"/>
          <w:shd w:val="clear" w:color="auto" w:fill="FFFFFF"/>
          <w:lang w:val="sr-Cyrl-RS"/>
        </w:rPr>
        <w:t>.</w:t>
      </w:r>
    </w:p>
    <w:p w14:paraId="1ED57117">
      <w:pPr>
        <w:autoSpaceDE w:val="0"/>
        <w:autoSpaceDN w:val="0"/>
        <w:adjustRightInd w:val="0"/>
        <w:spacing w:before="120" w:after="120" w:line="360" w:lineRule="auto"/>
        <w:jc w:val="both"/>
        <w:rPr>
          <w:rFonts w:eastAsia="Calibri"/>
          <w:b/>
          <w:i/>
          <w:color w:val="000000"/>
        </w:rPr>
      </w:pPr>
      <w:r>
        <w:rPr>
          <w:rFonts w:eastAsia="Calibri"/>
          <w:b/>
          <w:i/>
          <w:color w:val="000000"/>
        </w:rPr>
        <w:t>Taбела 2</w:t>
      </w:r>
      <w:r>
        <w:rPr>
          <w:rFonts w:eastAsia="Calibri"/>
          <w:b/>
          <w:i/>
          <w:color w:val="000000"/>
          <w:lang w:val="sr-Cyrl-RS"/>
        </w:rPr>
        <w:t>: Демографска кретања с</w:t>
      </w:r>
      <w:r>
        <w:rPr>
          <w:rFonts w:eastAsia="Calibri"/>
          <w:b/>
          <w:i/>
          <w:color w:val="000000"/>
        </w:rPr>
        <w:t>тановништв</w:t>
      </w:r>
      <w:r>
        <w:rPr>
          <w:rFonts w:eastAsia="Calibri"/>
          <w:b/>
          <w:i/>
          <w:color w:val="000000"/>
          <w:lang w:val="sr-Cyrl-RS"/>
        </w:rPr>
        <w:t>а према пописима</w:t>
      </w:r>
      <w:r>
        <w:rPr>
          <w:rFonts w:eastAsia="Calibri"/>
          <w:b/>
          <w:i/>
          <w:color w:val="000000"/>
        </w:rPr>
        <w:t xml:space="preserve"> </w:t>
      </w:r>
    </w:p>
    <w:tbl>
      <w:tblPr>
        <w:tblStyle w:val="12"/>
        <w:tblW w:w="10259" w:type="dxa"/>
        <w:tblInd w:w="-459" w:type="dxa"/>
        <w:tblLayout w:type="fixed"/>
        <w:tblCellMar>
          <w:top w:w="0" w:type="dxa"/>
          <w:left w:w="0" w:type="dxa"/>
          <w:bottom w:w="0" w:type="dxa"/>
          <w:right w:w="0" w:type="dxa"/>
        </w:tblCellMar>
      </w:tblPr>
      <w:tblGrid>
        <w:gridCol w:w="1303"/>
        <w:gridCol w:w="1054"/>
        <w:gridCol w:w="886"/>
        <w:gridCol w:w="1706"/>
        <w:gridCol w:w="898"/>
        <w:gridCol w:w="1712"/>
        <w:gridCol w:w="970"/>
        <w:gridCol w:w="1730"/>
      </w:tblGrid>
      <w:tr w14:paraId="465D01AE">
        <w:tblPrEx>
          <w:tblCellMar>
            <w:top w:w="0" w:type="dxa"/>
            <w:left w:w="0" w:type="dxa"/>
            <w:bottom w:w="0" w:type="dxa"/>
            <w:right w:w="0" w:type="dxa"/>
          </w:tblCellMar>
        </w:tblPrEx>
        <w:trPr>
          <w:trHeight w:val="260" w:hRule="atLeast"/>
        </w:trPr>
        <w:tc>
          <w:tcPr>
            <w:tcW w:w="2357" w:type="dxa"/>
            <w:gridSpan w:val="2"/>
            <w:vMerge w:val="restart"/>
            <w:tcBorders>
              <w:top w:val="single" w:color="auto" w:sz="8" w:space="0"/>
              <w:left w:val="single" w:color="auto" w:sz="8" w:space="0"/>
              <w:bottom w:val="single" w:color="auto" w:sz="8" w:space="0"/>
              <w:right w:val="single" w:color="auto" w:sz="8" w:space="0"/>
            </w:tcBorders>
            <w:shd w:val="clear" w:color="auto" w:fill="E2EFD9"/>
            <w:tcMar>
              <w:top w:w="0" w:type="dxa"/>
              <w:left w:w="108" w:type="dxa"/>
              <w:bottom w:w="0" w:type="dxa"/>
              <w:right w:w="108" w:type="dxa"/>
            </w:tcMar>
            <w:vAlign w:val="center"/>
          </w:tcPr>
          <w:p w14:paraId="7D604F86">
            <w:pPr>
              <w:spacing w:before="100" w:beforeAutospacing="1" w:after="100" w:afterAutospacing="1" w:line="207" w:lineRule="atLeast"/>
              <w:jc w:val="center"/>
              <w:rPr>
                <w:lang w:val="sr-Cyrl-RS"/>
              </w:rPr>
            </w:pPr>
            <w:r>
              <w:rPr>
                <w:b/>
                <w:bCs/>
                <w:lang w:val="sr-Cyrl-RS"/>
              </w:rPr>
              <w:t>КАТЕГОРИЈЕ</w:t>
            </w:r>
          </w:p>
        </w:tc>
        <w:tc>
          <w:tcPr>
            <w:tcW w:w="2592" w:type="dxa"/>
            <w:gridSpan w:val="2"/>
            <w:tcBorders>
              <w:top w:val="single" w:color="auto" w:sz="8" w:space="0"/>
              <w:left w:val="nil"/>
              <w:bottom w:val="single" w:color="auto" w:sz="8" w:space="0"/>
              <w:right w:val="single" w:color="auto" w:sz="8" w:space="0"/>
            </w:tcBorders>
            <w:shd w:val="clear" w:color="auto" w:fill="E2EFD9"/>
            <w:tcMar>
              <w:top w:w="0" w:type="dxa"/>
              <w:left w:w="108" w:type="dxa"/>
              <w:bottom w:w="0" w:type="dxa"/>
              <w:right w:w="108" w:type="dxa"/>
            </w:tcMar>
            <w:vAlign w:val="center"/>
          </w:tcPr>
          <w:p w14:paraId="72D7D584">
            <w:pPr>
              <w:spacing w:before="100" w:beforeAutospacing="1" w:after="100" w:afterAutospacing="1" w:line="207" w:lineRule="atLeast"/>
              <w:jc w:val="center"/>
              <w:rPr>
                <w:lang w:val="sr-Cyrl-RS"/>
              </w:rPr>
            </w:pPr>
            <w:r>
              <w:rPr>
                <w:b/>
                <w:bCs/>
                <w:lang w:val="sr-Cyrl-RS"/>
              </w:rPr>
              <w:t>Попис  2002.</w:t>
            </w:r>
          </w:p>
        </w:tc>
        <w:tc>
          <w:tcPr>
            <w:tcW w:w="2610" w:type="dxa"/>
            <w:gridSpan w:val="2"/>
            <w:tcBorders>
              <w:top w:val="single" w:color="auto" w:sz="8" w:space="0"/>
              <w:left w:val="nil"/>
              <w:bottom w:val="single" w:color="auto" w:sz="8" w:space="0"/>
              <w:right w:val="single" w:color="auto" w:sz="8" w:space="0"/>
            </w:tcBorders>
            <w:shd w:val="clear" w:color="auto" w:fill="E2EFD9"/>
            <w:tcMar>
              <w:top w:w="0" w:type="dxa"/>
              <w:left w:w="108" w:type="dxa"/>
              <w:bottom w:w="0" w:type="dxa"/>
              <w:right w:w="108" w:type="dxa"/>
            </w:tcMar>
            <w:vAlign w:val="center"/>
          </w:tcPr>
          <w:p w14:paraId="5D27234F">
            <w:pPr>
              <w:spacing w:before="100" w:beforeAutospacing="1" w:after="100" w:afterAutospacing="1" w:line="207" w:lineRule="atLeast"/>
              <w:jc w:val="center"/>
              <w:rPr>
                <w:lang w:val="sr-Cyrl-RS"/>
              </w:rPr>
            </w:pPr>
            <w:r>
              <w:rPr>
                <w:b/>
                <w:bCs/>
                <w:lang w:val="sr-Cyrl-RS"/>
              </w:rPr>
              <w:t>Попис 2011.</w:t>
            </w:r>
          </w:p>
        </w:tc>
        <w:tc>
          <w:tcPr>
            <w:tcW w:w="2700" w:type="dxa"/>
            <w:gridSpan w:val="2"/>
            <w:tcBorders>
              <w:top w:val="single" w:color="auto" w:sz="8" w:space="0"/>
              <w:left w:val="nil"/>
              <w:bottom w:val="single" w:color="auto" w:sz="8" w:space="0"/>
              <w:right w:val="single" w:color="auto" w:sz="8" w:space="0"/>
            </w:tcBorders>
            <w:shd w:val="clear" w:color="auto" w:fill="E2EFD9"/>
            <w:tcMar>
              <w:top w:w="0" w:type="dxa"/>
              <w:left w:w="108" w:type="dxa"/>
              <w:bottom w:w="0" w:type="dxa"/>
              <w:right w:w="108" w:type="dxa"/>
            </w:tcMar>
          </w:tcPr>
          <w:p w14:paraId="41827F5E">
            <w:pPr>
              <w:spacing w:before="100" w:beforeAutospacing="1" w:after="100" w:afterAutospacing="1" w:line="207" w:lineRule="atLeast"/>
              <w:jc w:val="center"/>
              <w:rPr>
                <w:lang w:val="sr-Cyrl-RS"/>
              </w:rPr>
            </w:pPr>
            <w:r>
              <w:rPr>
                <w:b/>
                <w:bCs/>
                <w:lang w:val="sr-Cyrl-RS"/>
              </w:rPr>
              <w:t>Попис 2022.</w:t>
            </w:r>
          </w:p>
        </w:tc>
      </w:tr>
      <w:tr w14:paraId="0F1FF876">
        <w:tblPrEx>
          <w:tblCellMar>
            <w:top w:w="0" w:type="dxa"/>
            <w:left w:w="0" w:type="dxa"/>
            <w:bottom w:w="0" w:type="dxa"/>
            <w:right w:w="0" w:type="dxa"/>
          </w:tblCellMar>
        </w:tblPrEx>
        <w:trPr>
          <w:trHeight w:val="1258" w:hRule="atLeast"/>
        </w:trPr>
        <w:tc>
          <w:tcPr>
            <w:tcW w:w="2357" w:type="dxa"/>
            <w:gridSpan w:val="2"/>
            <w:vMerge w:val="continue"/>
            <w:tcBorders>
              <w:top w:val="single" w:color="auto" w:sz="8" w:space="0"/>
              <w:left w:val="single" w:color="auto" w:sz="8" w:space="0"/>
              <w:bottom w:val="single" w:color="auto" w:sz="8" w:space="0"/>
              <w:right w:val="single" w:color="auto" w:sz="8" w:space="0"/>
            </w:tcBorders>
            <w:shd w:val="clear" w:color="auto" w:fill="E2EFD9"/>
            <w:vAlign w:val="center"/>
          </w:tcPr>
          <w:p w14:paraId="79164374">
            <w:pPr>
              <w:rPr>
                <w:lang w:val="sr-Cyrl-RS"/>
              </w:rPr>
            </w:pPr>
          </w:p>
        </w:tc>
        <w:tc>
          <w:tcPr>
            <w:tcW w:w="886" w:type="dxa"/>
            <w:tcBorders>
              <w:top w:val="nil"/>
              <w:left w:val="nil"/>
              <w:bottom w:val="single" w:color="auto" w:sz="8" w:space="0"/>
              <w:right w:val="single" w:color="auto" w:sz="8" w:space="0"/>
            </w:tcBorders>
            <w:shd w:val="clear" w:color="auto" w:fill="E2EFD9"/>
            <w:tcMar>
              <w:top w:w="0" w:type="dxa"/>
              <w:left w:w="108" w:type="dxa"/>
              <w:bottom w:w="0" w:type="dxa"/>
              <w:right w:w="108" w:type="dxa"/>
            </w:tcMar>
            <w:vAlign w:val="center"/>
          </w:tcPr>
          <w:p w14:paraId="6626B1C6">
            <w:pPr>
              <w:spacing w:before="100" w:beforeAutospacing="1" w:after="100" w:afterAutospacing="1" w:line="207" w:lineRule="atLeast"/>
              <w:jc w:val="center"/>
              <w:rPr>
                <w:lang w:val="sr-Cyrl-RS"/>
              </w:rPr>
            </w:pPr>
            <w:r>
              <w:rPr>
                <w:lang w:val="sr-Cyrl-RS"/>
              </w:rPr>
              <w:t>Број</w:t>
            </w:r>
          </w:p>
        </w:tc>
        <w:tc>
          <w:tcPr>
            <w:tcW w:w="1706" w:type="dxa"/>
            <w:tcBorders>
              <w:top w:val="nil"/>
              <w:left w:val="nil"/>
              <w:bottom w:val="single" w:color="auto" w:sz="8" w:space="0"/>
              <w:right w:val="single" w:color="auto" w:sz="8" w:space="0"/>
            </w:tcBorders>
            <w:shd w:val="clear" w:color="auto" w:fill="E2EFD9"/>
            <w:tcMar>
              <w:top w:w="0" w:type="dxa"/>
              <w:left w:w="108" w:type="dxa"/>
              <w:bottom w:w="0" w:type="dxa"/>
              <w:right w:w="108" w:type="dxa"/>
            </w:tcMar>
            <w:vAlign w:val="center"/>
          </w:tcPr>
          <w:p w14:paraId="757EE3D9">
            <w:pPr>
              <w:spacing w:before="100" w:beforeAutospacing="1" w:after="100" w:afterAutospacing="1" w:line="207" w:lineRule="atLeast"/>
              <w:jc w:val="center"/>
              <w:rPr>
                <w:lang w:val="sr-Cyrl-RS"/>
              </w:rPr>
            </w:pPr>
            <w:r>
              <w:rPr>
                <w:lang w:val="sr-Cyrl-RS"/>
              </w:rPr>
              <w:t>Удео у укупном становништву (%)</w:t>
            </w:r>
          </w:p>
        </w:tc>
        <w:tc>
          <w:tcPr>
            <w:tcW w:w="898" w:type="dxa"/>
            <w:tcBorders>
              <w:top w:val="nil"/>
              <w:left w:val="nil"/>
              <w:bottom w:val="single" w:color="auto" w:sz="8" w:space="0"/>
              <w:right w:val="single" w:color="auto" w:sz="8" w:space="0"/>
            </w:tcBorders>
            <w:shd w:val="clear" w:color="auto" w:fill="E2EFD9"/>
            <w:tcMar>
              <w:top w:w="0" w:type="dxa"/>
              <w:left w:w="108" w:type="dxa"/>
              <w:bottom w:w="0" w:type="dxa"/>
              <w:right w:w="108" w:type="dxa"/>
            </w:tcMar>
            <w:vAlign w:val="center"/>
          </w:tcPr>
          <w:p w14:paraId="1FF803C1">
            <w:pPr>
              <w:spacing w:before="100" w:beforeAutospacing="1" w:after="100" w:afterAutospacing="1" w:line="207" w:lineRule="atLeast"/>
              <w:jc w:val="center"/>
              <w:rPr>
                <w:lang w:val="sr-Cyrl-RS"/>
              </w:rPr>
            </w:pPr>
            <w:r>
              <w:rPr>
                <w:lang w:val="sr-Cyrl-RS"/>
              </w:rPr>
              <w:t>Број</w:t>
            </w:r>
          </w:p>
        </w:tc>
        <w:tc>
          <w:tcPr>
            <w:tcW w:w="1712" w:type="dxa"/>
            <w:tcBorders>
              <w:top w:val="nil"/>
              <w:left w:val="nil"/>
              <w:bottom w:val="single" w:color="auto" w:sz="8" w:space="0"/>
              <w:right w:val="single" w:color="auto" w:sz="8" w:space="0"/>
            </w:tcBorders>
            <w:shd w:val="clear" w:color="auto" w:fill="E2EFD9"/>
            <w:tcMar>
              <w:top w:w="0" w:type="dxa"/>
              <w:left w:w="108" w:type="dxa"/>
              <w:bottom w:w="0" w:type="dxa"/>
              <w:right w:w="108" w:type="dxa"/>
            </w:tcMar>
            <w:vAlign w:val="center"/>
          </w:tcPr>
          <w:p w14:paraId="08B4C9C6">
            <w:pPr>
              <w:spacing w:before="100" w:beforeAutospacing="1" w:after="100" w:afterAutospacing="1" w:line="207" w:lineRule="atLeast"/>
              <w:jc w:val="center"/>
              <w:rPr>
                <w:lang w:val="sr-Cyrl-RS"/>
              </w:rPr>
            </w:pPr>
            <w:r>
              <w:rPr>
                <w:lang w:val="sr-Cyrl-RS"/>
              </w:rPr>
              <w:t>Удео у укупном становништву (%)</w:t>
            </w:r>
          </w:p>
        </w:tc>
        <w:tc>
          <w:tcPr>
            <w:tcW w:w="970" w:type="dxa"/>
            <w:tcBorders>
              <w:top w:val="nil"/>
              <w:left w:val="nil"/>
              <w:bottom w:val="single" w:color="auto" w:sz="8" w:space="0"/>
              <w:right w:val="single" w:color="auto" w:sz="8" w:space="0"/>
            </w:tcBorders>
            <w:shd w:val="clear" w:color="auto" w:fill="E2EFD9"/>
            <w:tcMar>
              <w:top w:w="0" w:type="dxa"/>
              <w:left w:w="108" w:type="dxa"/>
              <w:bottom w:w="0" w:type="dxa"/>
              <w:right w:w="108" w:type="dxa"/>
            </w:tcMar>
            <w:vAlign w:val="center"/>
          </w:tcPr>
          <w:p w14:paraId="1AAD6F6C">
            <w:pPr>
              <w:spacing w:before="100" w:beforeAutospacing="1" w:after="100" w:afterAutospacing="1" w:line="207" w:lineRule="atLeast"/>
              <w:jc w:val="center"/>
              <w:rPr>
                <w:lang w:val="sr-Cyrl-RS"/>
              </w:rPr>
            </w:pPr>
            <w:r>
              <w:rPr>
                <w:lang w:val="sr-Cyrl-RS"/>
              </w:rPr>
              <w:t>Број</w:t>
            </w:r>
          </w:p>
        </w:tc>
        <w:tc>
          <w:tcPr>
            <w:tcW w:w="1730" w:type="dxa"/>
            <w:tcBorders>
              <w:top w:val="nil"/>
              <w:left w:val="nil"/>
              <w:bottom w:val="single" w:color="auto" w:sz="8" w:space="0"/>
              <w:right w:val="single" w:color="auto" w:sz="8" w:space="0"/>
            </w:tcBorders>
            <w:shd w:val="clear" w:color="auto" w:fill="E2EFD9"/>
            <w:tcMar>
              <w:top w:w="0" w:type="dxa"/>
              <w:left w:w="108" w:type="dxa"/>
              <w:bottom w:w="0" w:type="dxa"/>
              <w:right w:w="108" w:type="dxa"/>
            </w:tcMar>
            <w:vAlign w:val="center"/>
          </w:tcPr>
          <w:p w14:paraId="0A984872">
            <w:pPr>
              <w:spacing w:before="100" w:beforeAutospacing="1" w:after="100" w:afterAutospacing="1" w:line="207" w:lineRule="atLeast"/>
              <w:jc w:val="center"/>
              <w:rPr>
                <w:lang w:val="sr-Cyrl-RS"/>
              </w:rPr>
            </w:pPr>
            <w:r>
              <w:rPr>
                <w:lang w:val="sr-Cyrl-RS"/>
              </w:rPr>
              <w:t>Удео у укупном становништву (%)</w:t>
            </w:r>
          </w:p>
        </w:tc>
      </w:tr>
      <w:tr w14:paraId="421D9B18">
        <w:tblPrEx>
          <w:tblCellMar>
            <w:top w:w="0" w:type="dxa"/>
            <w:left w:w="0" w:type="dxa"/>
            <w:bottom w:w="0" w:type="dxa"/>
            <w:right w:w="0" w:type="dxa"/>
          </w:tblCellMar>
        </w:tblPrEx>
        <w:trPr>
          <w:trHeight w:val="260" w:hRule="atLeast"/>
        </w:trPr>
        <w:tc>
          <w:tcPr>
            <w:tcW w:w="1303" w:type="dxa"/>
            <w:vMerge w:val="restart"/>
            <w:tcBorders>
              <w:top w:val="nil"/>
              <w:left w:val="single" w:color="auto" w:sz="8" w:space="0"/>
              <w:bottom w:val="single" w:color="auto" w:sz="8" w:space="0"/>
              <w:right w:val="single" w:color="auto" w:sz="8" w:space="0"/>
            </w:tcBorders>
            <w:shd w:val="clear" w:color="auto" w:fill="F3F3F3"/>
            <w:tcMar>
              <w:top w:w="0" w:type="dxa"/>
              <w:left w:w="108" w:type="dxa"/>
              <w:bottom w:w="0" w:type="dxa"/>
              <w:right w:w="108" w:type="dxa"/>
            </w:tcMar>
            <w:vAlign w:val="center"/>
          </w:tcPr>
          <w:p w14:paraId="588B7F70">
            <w:pPr>
              <w:spacing w:before="100" w:beforeAutospacing="1" w:after="100" w:afterAutospacing="1" w:line="207" w:lineRule="atLeast"/>
              <w:jc w:val="center"/>
              <w:rPr>
                <w:lang w:val="sr-Cyrl-RS"/>
              </w:rPr>
            </w:pPr>
            <w:r>
              <w:rPr>
                <w:b/>
                <w:bCs/>
                <w:u w:val="single"/>
                <w:lang w:val="sr-Cyrl-RS"/>
              </w:rPr>
              <w:t>УКУПНО</w:t>
            </w:r>
          </w:p>
        </w:tc>
        <w:tc>
          <w:tcPr>
            <w:tcW w:w="1054" w:type="dxa"/>
            <w:tcBorders>
              <w:top w:val="nil"/>
              <w:left w:val="nil"/>
              <w:bottom w:val="single" w:color="auto" w:sz="8" w:space="0"/>
              <w:right w:val="single" w:color="auto" w:sz="8" w:space="0"/>
            </w:tcBorders>
            <w:shd w:val="clear" w:color="auto" w:fill="F3F3F3"/>
            <w:tcMar>
              <w:top w:w="0" w:type="dxa"/>
              <w:left w:w="108" w:type="dxa"/>
              <w:bottom w:w="0" w:type="dxa"/>
              <w:right w:w="108" w:type="dxa"/>
            </w:tcMar>
            <w:vAlign w:val="center"/>
          </w:tcPr>
          <w:p w14:paraId="7AA4CAD8">
            <w:pPr>
              <w:spacing w:before="100" w:beforeAutospacing="1" w:after="100" w:afterAutospacing="1" w:line="207" w:lineRule="atLeast"/>
              <w:rPr>
                <w:lang w:val="sr-Cyrl-RS"/>
              </w:rPr>
            </w:pPr>
            <w:r>
              <w:rPr>
                <w:b/>
                <w:bCs/>
                <w:u w:val="single"/>
                <w:lang w:val="sr-Cyrl-RS"/>
              </w:rPr>
              <w:t>Укупно</w:t>
            </w:r>
          </w:p>
        </w:tc>
        <w:tc>
          <w:tcPr>
            <w:tcW w:w="886" w:type="dxa"/>
            <w:tcBorders>
              <w:top w:val="nil"/>
              <w:left w:val="nil"/>
              <w:bottom w:val="single" w:color="auto" w:sz="8" w:space="0"/>
              <w:right w:val="single" w:color="auto" w:sz="8" w:space="0"/>
            </w:tcBorders>
            <w:shd w:val="clear" w:color="auto" w:fill="F3F3F3"/>
            <w:tcMar>
              <w:top w:w="0" w:type="dxa"/>
              <w:left w:w="108" w:type="dxa"/>
              <w:bottom w:w="0" w:type="dxa"/>
              <w:right w:w="108" w:type="dxa"/>
            </w:tcMar>
            <w:vAlign w:val="center"/>
          </w:tcPr>
          <w:p w14:paraId="1F06B489">
            <w:r>
              <w:t>26 492</w:t>
            </w:r>
          </w:p>
        </w:tc>
        <w:tc>
          <w:tcPr>
            <w:tcW w:w="1706" w:type="dxa"/>
            <w:tcBorders>
              <w:top w:val="nil"/>
              <w:left w:val="nil"/>
              <w:bottom w:val="single" w:color="auto" w:sz="8" w:space="0"/>
              <w:right w:val="single" w:color="auto" w:sz="8" w:space="0"/>
            </w:tcBorders>
            <w:shd w:val="clear" w:color="auto" w:fill="F3F3F3"/>
            <w:tcMar>
              <w:top w:w="0" w:type="dxa"/>
              <w:left w:w="108" w:type="dxa"/>
              <w:bottom w:w="0" w:type="dxa"/>
              <w:right w:w="108" w:type="dxa"/>
            </w:tcMar>
            <w:vAlign w:val="center"/>
          </w:tcPr>
          <w:p w14:paraId="5F48AD2E">
            <w:pPr>
              <w:jc w:val="center"/>
            </w:pPr>
            <w:r>
              <w:t>100</w:t>
            </w:r>
          </w:p>
        </w:tc>
        <w:tc>
          <w:tcPr>
            <w:tcW w:w="898" w:type="dxa"/>
            <w:tcBorders>
              <w:top w:val="nil"/>
              <w:left w:val="nil"/>
              <w:bottom w:val="single" w:color="auto" w:sz="8" w:space="0"/>
              <w:right w:val="single" w:color="auto" w:sz="8" w:space="0"/>
            </w:tcBorders>
            <w:shd w:val="clear" w:color="auto" w:fill="F3F3F3"/>
            <w:tcMar>
              <w:top w:w="0" w:type="dxa"/>
              <w:left w:w="108" w:type="dxa"/>
              <w:bottom w:w="0" w:type="dxa"/>
              <w:right w:w="108" w:type="dxa"/>
            </w:tcMar>
            <w:vAlign w:val="center"/>
          </w:tcPr>
          <w:p w14:paraId="0228AD82">
            <w:r>
              <w:t>27 527</w:t>
            </w:r>
          </w:p>
        </w:tc>
        <w:tc>
          <w:tcPr>
            <w:tcW w:w="1712" w:type="dxa"/>
            <w:tcBorders>
              <w:top w:val="nil"/>
              <w:left w:val="nil"/>
              <w:bottom w:val="single" w:color="auto" w:sz="8" w:space="0"/>
              <w:right w:val="single" w:color="auto" w:sz="8" w:space="0"/>
            </w:tcBorders>
            <w:shd w:val="clear" w:color="auto" w:fill="F3F3F3"/>
            <w:tcMar>
              <w:top w:w="0" w:type="dxa"/>
              <w:left w:w="108" w:type="dxa"/>
              <w:bottom w:w="0" w:type="dxa"/>
              <w:right w:w="108" w:type="dxa"/>
            </w:tcMar>
            <w:vAlign w:val="center"/>
          </w:tcPr>
          <w:p w14:paraId="6D950800">
            <w:pPr>
              <w:jc w:val="center"/>
            </w:pPr>
            <w:r>
              <w:t>100</w:t>
            </w:r>
          </w:p>
        </w:tc>
        <w:tc>
          <w:tcPr>
            <w:tcW w:w="970" w:type="dxa"/>
            <w:tcBorders>
              <w:top w:val="nil"/>
              <w:left w:val="nil"/>
              <w:bottom w:val="single" w:color="auto" w:sz="8" w:space="0"/>
              <w:right w:val="single" w:color="auto" w:sz="8" w:space="0"/>
            </w:tcBorders>
            <w:shd w:val="clear" w:color="auto" w:fill="F3F3F3"/>
            <w:tcMar>
              <w:top w:w="0" w:type="dxa"/>
              <w:left w:w="108" w:type="dxa"/>
              <w:bottom w:w="0" w:type="dxa"/>
              <w:right w:w="108" w:type="dxa"/>
            </w:tcMar>
            <w:vAlign w:val="center"/>
          </w:tcPr>
          <w:p w14:paraId="0960D58D">
            <w:r>
              <w:t>25 065</w:t>
            </w:r>
          </w:p>
        </w:tc>
        <w:tc>
          <w:tcPr>
            <w:tcW w:w="1730" w:type="dxa"/>
            <w:tcBorders>
              <w:top w:val="nil"/>
              <w:left w:val="nil"/>
              <w:bottom w:val="single" w:color="auto" w:sz="8" w:space="0"/>
              <w:right w:val="single" w:color="auto" w:sz="8" w:space="0"/>
            </w:tcBorders>
            <w:shd w:val="clear" w:color="auto" w:fill="F3F3F3"/>
            <w:tcMar>
              <w:top w:w="0" w:type="dxa"/>
              <w:left w:w="108" w:type="dxa"/>
              <w:bottom w:w="0" w:type="dxa"/>
              <w:right w:w="108" w:type="dxa"/>
            </w:tcMar>
            <w:vAlign w:val="center"/>
          </w:tcPr>
          <w:p w14:paraId="62ED3BD7">
            <w:pPr>
              <w:jc w:val="center"/>
            </w:pPr>
            <w:r>
              <w:t>100</w:t>
            </w:r>
          </w:p>
        </w:tc>
      </w:tr>
      <w:tr w14:paraId="7FA1BCC1">
        <w:tblPrEx>
          <w:tblCellMar>
            <w:top w:w="0" w:type="dxa"/>
            <w:left w:w="0" w:type="dxa"/>
            <w:bottom w:w="0" w:type="dxa"/>
            <w:right w:w="0" w:type="dxa"/>
          </w:tblCellMar>
        </w:tblPrEx>
        <w:trPr>
          <w:trHeight w:val="260" w:hRule="atLeast"/>
        </w:trPr>
        <w:tc>
          <w:tcPr>
            <w:tcW w:w="1303" w:type="dxa"/>
            <w:vMerge w:val="continue"/>
            <w:tcBorders>
              <w:top w:val="nil"/>
              <w:left w:val="single" w:color="auto" w:sz="8" w:space="0"/>
              <w:bottom w:val="single" w:color="auto" w:sz="8" w:space="0"/>
              <w:right w:val="single" w:color="auto" w:sz="8" w:space="0"/>
            </w:tcBorders>
            <w:vAlign w:val="center"/>
          </w:tcPr>
          <w:p w14:paraId="04D3C875">
            <w:pPr>
              <w:rPr>
                <w:lang w:val="sr-Cyrl-RS"/>
              </w:rPr>
            </w:pPr>
          </w:p>
        </w:tc>
        <w:tc>
          <w:tcPr>
            <w:tcW w:w="1054" w:type="dxa"/>
            <w:tcBorders>
              <w:top w:val="nil"/>
              <w:left w:val="nil"/>
              <w:bottom w:val="single" w:color="auto" w:sz="8" w:space="0"/>
              <w:right w:val="single" w:color="auto" w:sz="8" w:space="0"/>
            </w:tcBorders>
            <w:shd w:val="clear" w:color="auto" w:fill="F3F3F3"/>
            <w:tcMar>
              <w:top w:w="0" w:type="dxa"/>
              <w:left w:w="108" w:type="dxa"/>
              <w:bottom w:w="0" w:type="dxa"/>
              <w:right w:w="108" w:type="dxa"/>
            </w:tcMar>
            <w:vAlign w:val="center"/>
          </w:tcPr>
          <w:p w14:paraId="4BBDD0B9">
            <w:pPr>
              <w:spacing w:before="100" w:beforeAutospacing="1" w:after="100" w:afterAutospacing="1" w:line="207" w:lineRule="atLeast"/>
              <w:rPr>
                <w:lang w:val="sr-Cyrl-RS"/>
              </w:rPr>
            </w:pPr>
            <w:r>
              <w:rPr>
                <w:b/>
                <w:bCs/>
                <w:u w:val="single"/>
                <w:lang w:val="sr-Cyrl-RS"/>
              </w:rPr>
              <w:t>мушко</w:t>
            </w:r>
          </w:p>
        </w:tc>
        <w:tc>
          <w:tcPr>
            <w:tcW w:w="886" w:type="dxa"/>
            <w:tcBorders>
              <w:top w:val="nil"/>
              <w:left w:val="nil"/>
              <w:bottom w:val="single" w:color="auto" w:sz="8" w:space="0"/>
              <w:right w:val="single" w:color="auto" w:sz="8" w:space="0"/>
            </w:tcBorders>
            <w:shd w:val="clear" w:color="auto" w:fill="F3F3F3"/>
            <w:tcMar>
              <w:top w:w="0" w:type="dxa"/>
              <w:left w:w="108" w:type="dxa"/>
              <w:bottom w:w="0" w:type="dxa"/>
              <w:right w:w="108" w:type="dxa"/>
            </w:tcMar>
            <w:vAlign w:val="center"/>
          </w:tcPr>
          <w:p w14:paraId="4BFD2717">
            <w:r>
              <w:t>12 978</w:t>
            </w:r>
          </w:p>
        </w:tc>
        <w:tc>
          <w:tcPr>
            <w:tcW w:w="1706" w:type="dxa"/>
            <w:tcBorders>
              <w:top w:val="nil"/>
              <w:left w:val="nil"/>
              <w:bottom w:val="single" w:color="auto" w:sz="8" w:space="0"/>
              <w:right w:val="single" w:color="auto" w:sz="8" w:space="0"/>
            </w:tcBorders>
            <w:shd w:val="clear" w:color="auto" w:fill="F3F3F3"/>
            <w:tcMar>
              <w:top w:w="0" w:type="dxa"/>
              <w:left w:w="108" w:type="dxa"/>
              <w:bottom w:w="0" w:type="dxa"/>
              <w:right w:w="108" w:type="dxa"/>
            </w:tcMar>
            <w:vAlign w:val="center"/>
          </w:tcPr>
          <w:p w14:paraId="49D18E0C">
            <w:pPr>
              <w:jc w:val="center"/>
            </w:pPr>
            <w:r>
              <w:t>49</w:t>
            </w:r>
          </w:p>
        </w:tc>
        <w:tc>
          <w:tcPr>
            <w:tcW w:w="898" w:type="dxa"/>
            <w:tcBorders>
              <w:top w:val="nil"/>
              <w:left w:val="nil"/>
              <w:bottom w:val="single" w:color="auto" w:sz="8" w:space="0"/>
              <w:right w:val="single" w:color="auto" w:sz="8" w:space="0"/>
            </w:tcBorders>
            <w:shd w:val="clear" w:color="auto" w:fill="F3F3F3"/>
            <w:tcMar>
              <w:top w:w="0" w:type="dxa"/>
              <w:left w:w="108" w:type="dxa"/>
              <w:bottom w:w="0" w:type="dxa"/>
              <w:right w:w="108" w:type="dxa"/>
            </w:tcMar>
            <w:vAlign w:val="center"/>
          </w:tcPr>
          <w:p w14:paraId="07434365">
            <w:r>
              <w:t>13 447</w:t>
            </w:r>
          </w:p>
        </w:tc>
        <w:tc>
          <w:tcPr>
            <w:tcW w:w="1712" w:type="dxa"/>
            <w:tcBorders>
              <w:top w:val="nil"/>
              <w:left w:val="nil"/>
              <w:bottom w:val="single" w:color="auto" w:sz="8" w:space="0"/>
              <w:right w:val="single" w:color="auto" w:sz="8" w:space="0"/>
            </w:tcBorders>
            <w:shd w:val="clear" w:color="auto" w:fill="F3F3F3"/>
            <w:tcMar>
              <w:top w:w="0" w:type="dxa"/>
              <w:left w:w="108" w:type="dxa"/>
              <w:bottom w:w="0" w:type="dxa"/>
              <w:right w:w="108" w:type="dxa"/>
            </w:tcMar>
            <w:vAlign w:val="center"/>
          </w:tcPr>
          <w:p w14:paraId="3A7D35C9">
            <w:pPr>
              <w:jc w:val="center"/>
            </w:pPr>
            <w:r>
              <w:t>49</w:t>
            </w:r>
          </w:p>
        </w:tc>
        <w:tc>
          <w:tcPr>
            <w:tcW w:w="970" w:type="dxa"/>
            <w:tcBorders>
              <w:top w:val="nil"/>
              <w:left w:val="nil"/>
              <w:bottom w:val="single" w:color="auto" w:sz="8" w:space="0"/>
              <w:right w:val="single" w:color="auto" w:sz="8" w:space="0"/>
            </w:tcBorders>
            <w:shd w:val="clear" w:color="auto" w:fill="F3F3F3"/>
            <w:tcMar>
              <w:top w:w="0" w:type="dxa"/>
              <w:left w:w="108" w:type="dxa"/>
              <w:bottom w:w="0" w:type="dxa"/>
              <w:right w:w="108" w:type="dxa"/>
            </w:tcMar>
            <w:vAlign w:val="center"/>
          </w:tcPr>
          <w:p w14:paraId="70852D6B">
            <w:r>
              <w:t>12 193</w:t>
            </w:r>
          </w:p>
        </w:tc>
        <w:tc>
          <w:tcPr>
            <w:tcW w:w="1730" w:type="dxa"/>
            <w:tcBorders>
              <w:top w:val="nil"/>
              <w:left w:val="nil"/>
              <w:bottom w:val="single" w:color="auto" w:sz="8" w:space="0"/>
              <w:right w:val="single" w:color="auto" w:sz="8" w:space="0"/>
            </w:tcBorders>
            <w:shd w:val="clear" w:color="auto" w:fill="F3F3F3"/>
            <w:tcMar>
              <w:top w:w="0" w:type="dxa"/>
              <w:left w:w="108" w:type="dxa"/>
              <w:bottom w:w="0" w:type="dxa"/>
              <w:right w:w="108" w:type="dxa"/>
            </w:tcMar>
            <w:vAlign w:val="center"/>
          </w:tcPr>
          <w:p w14:paraId="402C5410">
            <w:pPr>
              <w:jc w:val="center"/>
            </w:pPr>
            <w:r>
              <w:t>49</w:t>
            </w:r>
          </w:p>
        </w:tc>
      </w:tr>
      <w:tr w14:paraId="0EE9A3A3">
        <w:tblPrEx>
          <w:tblCellMar>
            <w:top w:w="0" w:type="dxa"/>
            <w:left w:w="0" w:type="dxa"/>
            <w:bottom w:w="0" w:type="dxa"/>
            <w:right w:w="0" w:type="dxa"/>
          </w:tblCellMar>
        </w:tblPrEx>
        <w:trPr>
          <w:trHeight w:val="385" w:hRule="atLeast"/>
        </w:trPr>
        <w:tc>
          <w:tcPr>
            <w:tcW w:w="1303" w:type="dxa"/>
            <w:vMerge w:val="continue"/>
            <w:tcBorders>
              <w:top w:val="nil"/>
              <w:left w:val="single" w:color="auto" w:sz="8" w:space="0"/>
              <w:bottom w:val="single" w:color="auto" w:sz="8" w:space="0"/>
              <w:right w:val="single" w:color="auto" w:sz="8" w:space="0"/>
            </w:tcBorders>
            <w:vAlign w:val="center"/>
          </w:tcPr>
          <w:p w14:paraId="7AD33B3C">
            <w:pPr>
              <w:rPr>
                <w:lang w:val="sr-Cyrl-RS"/>
              </w:rPr>
            </w:pPr>
          </w:p>
        </w:tc>
        <w:tc>
          <w:tcPr>
            <w:tcW w:w="1054" w:type="dxa"/>
            <w:tcBorders>
              <w:top w:val="nil"/>
              <w:left w:val="nil"/>
              <w:bottom w:val="single" w:color="auto" w:sz="8" w:space="0"/>
              <w:right w:val="single" w:color="auto" w:sz="8" w:space="0"/>
            </w:tcBorders>
            <w:shd w:val="clear" w:color="auto" w:fill="F3F3F3"/>
            <w:tcMar>
              <w:top w:w="0" w:type="dxa"/>
              <w:left w:w="108" w:type="dxa"/>
              <w:bottom w:w="0" w:type="dxa"/>
              <w:right w:w="108" w:type="dxa"/>
            </w:tcMar>
            <w:vAlign w:val="center"/>
          </w:tcPr>
          <w:p w14:paraId="14946835">
            <w:pPr>
              <w:spacing w:before="100" w:beforeAutospacing="1" w:after="100" w:afterAutospacing="1" w:line="207" w:lineRule="atLeast"/>
              <w:rPr>
                <w:lang w:val="sr-Cyrl-RS"/>
              </w:rPr>
            </w:pPr>
            <w:r>
              <w:rPr>
                <w:b/>
                <w:bCs/>
                <w:u w:val="single"/>
                <w:lang w:val="sr-Cyrl-RS"/>
              </w:rPr>
              <w:t>женско</w:t>
            </w:r>
          </w:p>
        </w:tc>
        <w:tc>
          <w:tcPr>
            <w:tcW w:w="886" w:type="dxa"/>
            <w:tcBorders>
              <w:top w:val="nil"/>
              <w:left w:val="nil"/>
              <w:bottom w:val="single" w:color="auto" w:sz="8" w:space="0"/>
              <w:right w:val="single" w:color="auto" w:sz="8" w:space="0"/>
            </w:tcBorders>
            <w:shd w:val="clear" w:color="auto" w:fill="F3F3F3"/>
            <w:tcMar>
              <w:top w:w="0" w:type="dxa"/>
              <w:left w:w="108" w:type="dxa"/>
              <w:bottom w:w="0" w:type="dxa"/>
              <w:right w:w="108" w:type="dxa"/>
            </w:tcMar>
            <w:vAlign w:val="center"/>
          </w:tcPr>
          <w:p w14:paraId="1C6E7307">
            <w:r>
              <w:t>13 514</w:t>
            </w:r>
          </w:p>
        </w:tc>
        <w:tc>
          <w:tcPr>
            <w:tcW w:w="1706" w:type="dxa"/>
            <w:tcBorders>
              <w:top w:val="nil"/>
              <w:left w:val="nil"/>
              <w:bottom w:val="single" w:color="auto" w:sz="8" w:space="0"/>
              <w:right w:val="single" w:color="auto" w:sz="8" w:space="0"/>
            </w:tcBorders>
            <w:shd w:val="clear" w:color="auto" w:fill="F3F3F3"/>
            <w:tcMar>
              <w:top w:w="0" w:type="dxa"/>
              <w:left w:w="108" w:type="dxa"/>
              <w:bottom w:w="0" w:type="dxa"/>
              <w:right w:w="108" w:type="dxa"/>
            </w:tcMar>
            <w:vAlign w:val="center"/>
          </w:tcPr>
          <w:p w14:paraId="543F88BE">
            <w:pPr>
              <w:jc w:val="center"/>
            </w:pPr>
            <w:r>
              <w:t>51</w:t>
            </w:r>
          </w:p>
        </w:tc>
        <w:tc>
          <w:tcPr>
            <w:tcW w:w="898" w:type="dxa"/>
            <w:tcBorders>
              <w:top w:val="nil"/>
              <w:left w:val="nil"/>
              <w:bottom w:val="single" w:color="auto" w:sz="8" w:space="0"/>
              <w:right w:val="single" w:color="auto" w:sz="8" w:space="0"/>
            </w:tcBorders>
            <w:shd w:val="clear" w:color="auto" w:fill="F3F3F3"/>
            <w:tcMar>
              <w:top w:w="0" w:type="dxa"/>
              <w:left w:w="108" w:type="dxa"/>
              <w:bottom w:w="0" w:type="dxa"/>
              <w:right w:w="108" w:type="dxa"/>
            </w:tcMar>
            <w:vAlign w:val="center"/>
          </w:tcPr>
          <w:p w14:paraId="246DB984">
            <w:r>
              <w:t>14 080</w:t>
            </w:r>
          </w:p>
        </w:tc>
        <w:tc>
          <w:tcPr>
            <w:tcW w:w="1712" w:type="dxa"/>
            <w:tcBorders>
              <w:top w:val="nil"/>
              <w:left w:val="nil"/>
              <w:bottom w:val="single" w:color="auto" w:sz="8" w:space="0"/>
              <w:right w:val="single" w:color="auto" w:sz="8" w:space="0"/>
            </w:tcBorders>
            <w:shd w:val="clear" w:color="auto" w:fill="F3F3F3"/>
            <w:tcMar>
              <w:top w:w="0" w:type="dxa"/>
              <w:left w:w="108" w:type="dxa"/>
              <w:bottom w:w="0" w:type="dxa"/>
              <w:right w:w="108" w:type="dxa"/>
            </w:tcMar>
            <w:vAlign w:val="center"/>
          </w:tcPr>
          <w:p w14:paraId="2072C44A">
            <w:pPr>
              <w:jc w:val="center"/>
            </w:pPr>
            <w:r>
              <w:t>51</w:t>
            </w:r>
          </w:p>
        </w:tc>
        <w:tc>
          <w:tcPr>
            <w:tcW w:w="970" w:type="dxa"/>
            <w:tcBorders>
              <w:top w:val="nil"/>
              <w:left w:val="nil"/>
              <w:bottom w:val="single" w:color="auto" w:sz="8" w:space="0"/>
              <w:right w:val="single" w:color="auto" w:sz="8" w:space="0"/>
            </w:tcBorders>
            <w:shd w:val="clear" w:color="auto" w:fill="F3F3F3"/>
            <w:tcMar>
              <w:top w:w="0" w:type="dxa"/>
              <w:left w:w="108" w:type="dxa"/>
              <w:bottom w:w="0" w:type="dxa"/>
              <w:right w:w="108" w:type="dxa"/>
            </w:tcMar>
            <w:vAlign w:val="center"/>
          </w:tcPr>
          <w:p w14:paraId="6DE0FB5C">
            <w:r>
              <w:t>12 872</w:t>
            </w:r>
          </w:p>
        </w:tc>
        <w:tc>
          <w:tcPr>
            <w:tcW w:w="1730" w:type="dxa"/>
            <w:tcBorders>
              <w:top w:val="nil"/>
              <w:left w:val="nil"/>
              <w:bottom w:val="single" w:color="auto" w:sz="8" w:space="0"/>
              <w:right w:val="single" w:color="auto" w:sz="8" w:space="0"/>
            </w:tcBorders>
            <w:shd w:val="clear" w:color="auto" w:fill="F3F3F3"/>
            <w:tcMar>
              <w:top w:w="0" w:type="dxa"/>
              <w:left w:w="108" w:type="dxa"/>
              <w:bottom w:w="0" w:type="dxa"/>
              <w:right w:w="108" w:type="dxa"/>
            </w:tcMar>
            <w:vAlign w:val="center"/>
          </w:tcPr>
          <w:p w14:paraId="6B17E644">
            <w:pPr>
              <w:jc w:val="center"/>
            </w:pPr>
            <w:r>
              <w:t>51</w:t>
            </w:r>
          </w:p>
        </w:tc>
      </w:tr>
    </w:tbl>
    <w:p w14:paraId="484908B3">
      <w:pPr>
        <w:rPr>
          <w:rFonts w:eastAsia="Calibri"/>
          <w:i/>
          <w:color w:val="000000"/>
          <w:lang w:val="bg-BG"/>
        </w:rPr>
      </w:pPr>
      <w:r>
        <w:rPr>
          <w:rFonts w:eastAsia="Calibri"/>
          <w:i/>
          <w:color w:val="000000"/>
          <w:lang w:val="bg-BG"/>
        </w:rPr>
        <w:t>Извор: Републички завод за статистику  - РЗС</w:t>
      </w:r>
    </w:p>
    <w:p w14:paraId="34DF9637">
      <w:pPr>
        <w:spacing w:line="276" w:lineRule="auto"/>
        <w:jc w:val="both"/>
        <w:rPr>
          <w:rFonts w:eastAsia="Calibri"/>
        </w:rPr>
      </w:pPr>
      <w:r>
        <w:rPr>
          <w:b/>
          <w:bCs/>
          <w:lang w:val="sr-Cyrl-RS"/>
        </w:rPr>
        <w:t>2.3. П</w:t>
      </w:r>
      <w:r>
        <w:rPr>
          <w:b/>
          <w:bCs/>
        </w:rPr>
        <w:t>ривредне и саобраћајне карактеристике</w:t>
      </w:r>
      <w:r>
        <w:rPr>
          <w:lang w:val="sr-Cyrl-RS"/>
        </w:rPr>
        <w:t xml:space="preserve">: Општину Врњачка Бања, односно њен рурални део  територијално углавном обухвата пољопривредно и шумско земљиште, тако да су углавносм и привредне делатности везане за пољопривреду. Насупрот руралног, урбано подручје Врњачке Бање (чији број становника износи готово половину свеукупног становништва целе Општине) углавном се бави туризмом. Врњачка Бања је категорисана као туристичко место 1. категорије тако да се подразумева да привредну делатност туризма обављају бројни елитни хотели и бројни самостални пружаоци услуга смештаја у домаћој радиности. </w:t>
      </w:r>
      <w:r>
        <w:rPr>
          <w:rFonts w:eastAsia="Calibri"/>
        </w:rPr>
        <w:t>Значајан део туристичке понуде односи се на здравствени, спа и велнес туризам. У Бањи послују бројни хотели са спа и велнес садржајима, међу којима се издвајају хотел „Меркур“ – Специјална болница за рехабилитацију, као и хотели</w:t>
      </w:r>
      <w:r>
        <w:rPr>
          <w:rFonts w:eastAsia="Calibri"/>
          <w:lang w:val="sr-Cyrl-RS"/>
        </w:rPr>
        <w:t xml:space="preserve"> са 4 и 5 звездица</w:t>
      </w:r>
      <w:r>
        <w:rPr>
          <w:rFonts w:eastAsia="Calibri"/>
        </w:rPr>
        <w:t xml:space="preserve"> „Фонтана“, „</w:t>
      </w:r>
      <w:r>
        <w:rPr>
          <w:rFonts w:eastAsia="Calibri"/>
          <w:lang w:val="sr-Cyrl-RS"/>
        </w:rPr>
        <w:t>Ц</w:t>
      </w:r>
      <w:r>
        <w:rPr>
          <w:rFonts w:eastAsia="Calibri"/>
        </w:rPr>
        <w:t>ептер“, „Тонанти“</w:t>
      </w:r>
      <w:r>
        <w:rPr>
          <w:rFonts w:eastAsia="Calibri"/>
          <w:lang w:val="sr-Cyrl-RS"/>
        </w:rPr>
        <w:t xml:space="preserve">, “Коцка”, “Парк”, ”Емилија” “Александар”, “Врњачке терме”, “Слатина”, “Пегаз”, “Опера”,  “Сплендор”, “Бисер”, </w:t>
      </w:r>
      <w:r>
        <w:rPr>
          <w:rFonts w:eastAsia="Calibri"/>
        </w:rPr>
        <w:t xml:space="preserve"> и други, који нуде базене, сауне, терапијске и релаксационе програме. Ови садржаји чине Врњачку Бању водећом дестинацијом за здравствени и рекреативни туризам у Србији.</w:t>
      </w:r>
    </w:p>
    <w:p w14:paraId="009297FF">
      <w:pPr>
        <w:spacing w:after="0" w:line="276" w:lineRule="auto"/>
        <w:rPr>
          <w:rFonts w:eastAsia="Calibri"/>
        </w:rPr>
      </w:pPr>
      <w:r>
        <w:rPr>
          <w:rFonts w:eastAsia="Calibri"/>
        </w:rPr>
        <w:t xml:space="preserve">Врњачка Бања је развила и богату понуду за породични и активни туризам. </w:t>
      </w:r>
      <w:r>
        <w:rPr>
          <w:rFonts w:eastAsia="Calibri"/>
          <w:lang w:val="sr-Cyrl-RS"/>
        </w:rPr>
        <w:t>Поред пространих паркова у којима се налазе пешачке и бициклистичке стазе, п</w:t>
      </w:r>
      <w:r>
        <w:rPr>
          <w:rFonts w:eastAsia="Calibri"/>
        </w:rPr>
        <w:t>осебно се издваја Aqua Park „Рај“, један од највећих водених паркова у овом делу Србије, који привлачи велики број посетилаца током летње сезоне.</w:t>
      </w:r>
    </w:p>
    <w:p w14:paraId="12DDC737">
      <w:pPr>
        <w:spacing w:after="0" w:line="276" w:lineRule="auto"/>
        <w:jc w:val="both"/>
        <w:rPr>
          <w:rFonts w:eastAsia="Calibri"/>
          <w:lang w:val="sr-Cyrl-RS"/>
        </w:rPr>
      </w:pPr>
      <w:r>
        <w:rPr>
          <w:rFonts w:eastAsia="Calibri"/>
          <w:lang w:val="sr-Cyrl-RS"/>
        </w:rPr>
        <w:t>Саобраћајне карактеристике општине: Општина Врњачка Бања је са главним градским центрима повезана аутопутем Моравски коридор, тако да је до Ниша удаљена на 1 сат вожње (120 км) и на 2 сата од Београда (190 км). У урбаном језгру општина има богато развијену мрежу улица чиме се све привредни субјекти доступни корисницима, а посебно туристима.</w:t>
      </w:r>
    </w:p>
    <w:p w14:paraId="61303796">
      <w:pPr>
        <w:spacing w:after="0" w:line="276" w:lineRule="auto"/>
        <w:jc w:val="both"/>
        <w:rPr>
          <w:rFonts w:eastAsia="Calibri"/>
          <w:b/>
          <w:bCs/>
          <w:lang w:val="sr-Cyrl-RS"/>
        </w:rPr>
      </w:pPr>
      <w:r>
        <w:rPr>
          <w:rFonts w:eastAsia="Calibri"/>
          <w:b/>
          <w:bCs/>
          <w:lang w:val="sr-Cyrl-RS"/>
        </w:rPr>
        <w:t xml:space="preserve">Кључни фактор ризика који карактерише Општину Врњачка Бања је изузетни велики прилив туриста током летње туристичке сезоне. У периоду када број туриста вишеструко надмашује број локалног становништва стварају се више количине отпада и потребно је појачано чишћење посебно у централном урбаном подручју где се налазе хотели, ресторани и апартмани за смештај. Такође, у том периоду прилив великог броја аутобуса и аутомобила до самих  смештајних капацитета изазива веће загађење ваздуха од издувних гасова, што може да утиче на загађење ваздуха. </w:t>
      </w:r>
    </w:p>
    <w:p w14:paraId="11D15A16">
      <w:pPr>
        <w:pStyle w:val="35"/>
        <w:spacing w:after="0"/>
        <w:ind w:left="360"/>
        <w:jc w:val="both"/>
        <w:rPr>
          <w:b/>
          <w:bCs/>
          <w:color w:val="EE0000"/>
          <w:lang w:val="sr-Cyrl-RS"/>
        </w:rPr>
      </w:pPr>
    </w:p>
    <w:p w14:paraId="2779BF08">
      <w:pPr>
        <w:spacing w:after="0"/>
        <w:rPr>
          <w:b/>
          <w:bCs/>
          <w:sz w:val="32"/>
          <w:szCs w:val="32"/>
        </w:rPr>
      </w:pPr>
      <w:r>
        <w:rPr>
          <w:b/>
          <w:bCs/>
          <w:sz w:val="32"/>
          <w:szCs w:val="32"/>
          <w:lang w:val="sr-Cyrl-RS"/>
        </w:rPr>
        <w:t xml:space="preserve">ВАЗДУХ </w:t>
      </w:r>
    </w:p>
    <w:p w14:paraId="04A262DD">
      <w:pPr>
        <w:spacing w:after="0"/>
        <w:rPr>
          <w:b/>
          <w:bCs/>
          <w:sz w:val="28"/>
          <w:szCs w:val="28"/>
          <w:lang w:val="sr-Cyrl-RS"/>
        </w:rPr>
      </w:pPr>
      <w:r>
        <w:rPr>
          <w:b/>
          <w:bCs/>
          <w:sz w:val="28"/>
          <w:szCs w:val="28"/>
        </w:rPr>
        <w:t>3.</w:t>
      </w:r>
      <w:r>
        <w:rPr>
          <w:b/>
          <w:bCs/>
          <w:sz w:val="28"/>
          <w:szCs w:val="28"/>
          <w:lang w:val="sr-Cyrl-RS"/>
        </w:rPr>
        <w:t>ОПИС ПОСТОЈЕЋЕГ СТАЊА</w:t>
      </w:r>
    </w:p>
    <w:p w14:paraId="64B75A4D">
      <w:pPr>
        <w:spacing w:before="120" w:after="120"/>
        <w:rPr>
          <w:b/>
          <w:bCs/>
          <w:sz w:val="28"/>
          <w:szCs w:val="28"/>
          <w:lang w:val="sr-Cyrl-RS"/>
        </w:rPr>
      </w:pPr>
      <w:r>
        <w:rPr>
          <w:b/>
          <w:bCs/>
          <w:sz w:val="28"/>
          <w:szCs w:val="28"/>
          <w:lang w:val="sr-Cyrl-RS"/>
        </w:rPr>
        <w:t xml:space="preserve">3.1 Мониторинг квалитета ваздуха </w:t>
      </w:r>
    </w:p>
    <w:p w14:paraId="691027A4">
      <w:pPr>
        <w:spacing w:before="120" w:after="120"/>
        <w:rPr>
          <w:b/>
          <w:bCs/>
          <w:lang w:val="sr-Cyrl-RS"/>
        </w:rPr>
      </w:pPr>
      <w:r>
        <w:rPr>
          <w:b/>
          <w:bCs/>
          <w:lang w:val="sr-Cyrl-RS"/>
        </w:rPr>
        <w:t>3.1.1 Услови из Уредбе</w:t>
      </w:r>
    </w:p>
    <w:p w14:paraId="2BCDBF75">
      <w:pPr>
        <w:spacing w:before="120" w:after="120" w:line="276" w:lineRule="auto"/>
        <w:jc w:val="both"/>
        <w:rPr>
          <w:lang w:val="sr-Cyrl-RS"/>
        </w:rPr>
      </w:pPr>
      <w:r>
        <w:rPr>
          <w:lang w:val="sr-Cyrl-RS"/>
        </w:rPr>
        <w:t>Уредба о условима за мониторинг и захтевима квалитета ваздуха„Службени гласник РС“, бр. 11 /2010, 75 /2010, 63 /2013. дефинише услове за мониторинг квалитета ваздуха и захтеве квалитета ваздуха. У тој уредби услови за мониторинг квалитета ваздуха су: критеријуми за одређивање минималног броја мерних места и локација за узимање узорака у случају фиксних мерења и у случају када су фиксна мерења допуњена индикативним мерењима или поступцима моделовања; методологија мерења и оцењивања квалитета ваздуха (референтне методе мерења и критеријуми за оцењивање концентрација); захтеви у погледу података који се користе за оцењивање квалитета ваздуха; начин обезбеђења квалитета података за оцењивање квалитета ваздуха (према захтеву стандарда СРПС ИСО/ИЕЦ 17025); обим и садржај информација о оцењивању квалитета ваздуха у складу са Законом о заштити ваздуха.</w:t>
      </w:r>
    </w:p>
    <w:p w14:paraId="0F36AF2B">
      <w:pPr>
        <w:spacing w:before="120" w:after="120" w:line="276" w:lineRule="auto"/>
        <w:jc w:val="both"/>
        <w:rPr>
          <w:b/>
          <w:bCs/>
          <w:lang w:val="sr-Cyrl-RS"/>
        </w:rPr>
      </w:pPr>
      <w:r>
        <w:rPr>
          <w:b/>
          <w:bCs/>
          <w:lang w:val="sr-Cyrl-RS"/>
        </w:rPr>
        <w:t>3.1.2 Мерење квалитета ваздуха у Врњачкој Бањи</w:t>
      </w:r>
    </w:p>
    <w:p w14:paraId="3FEAB8EC">
      <w:pPr>
        <w:spacing w:before="120" w:after="120" w:line="276" w:lineRule="auto"/>
        <w:jc w:val="both"/>
        <w:rPr>
          <w:lang w:val="sr-Cyrl-RS"/>
        </w:rPr>
      </w:pPr>
      <w:r>
        <w:rPr>
          <w:b/>
          <w:bCs/>
          <w:i/>
          <w:iCs/>
          <w:lang w:val="sr-Cyrl-RS"/>
        </w:rPr>
        <w:t>У документу Програм контроле  квалитета ваздуха на територији општине Врњачка Бања за 2025. годину</w:t>
      </w:r>
      <w:r>
        <w:rPr>
          <w:lang w:val="sr-Cyrl-RS"/>
        </w:rPr>
        <w:t xml:space="preserve"> </w:t>
      </w:r>
      <w:r>
        <w:rPr>
          <w:i/>
          <w:iCs/>
          <w:lang w:val="sr-Cyrl-RS"/>
        </w:rPr>
        <w:t>( Прилог бр.3)</w:t>
      </w:r>
      <w:r>
        <w:rPr>
          <w:lang w:val="sr-Cyrl-RS"/>
        </w:rPr>
        <w:t xml:space="preserve"> пренети су захтеви Уредбе о условима за мониторинг и захтевима за квалитет ваздуха.</w:t>
      </w:r>
    </w:p>
    <w:p w14:paraId="2AC50755">
      <w:pPr>
        <w:spacing w:before="120" w:after="120" w:line="276" w:lineRule="auto"/>
        <w:jc w:val="both"/>
        <w:rPr>
          <w:lang w:val="sr-Cyrl-RS"/>
        </w:rPr>
      </w:pPr>
      <w:r>
        <w:rPr>
          <w:b/>
          <w:bCs/>
          <w:i/>
          <w:iCs/>
          <w:lang w:val="sr-Cyrl-RS"/>
        </w:rPr>
        <w:t>Избор мерног места</w:t>
      </w:r>
      <w:r>
        <w:rPr>
          <w:lang w:val="sr-Cyrl-RS"/>
        </w:rPr>
        <w:t xml:space="preserve">: Локација за мерно место  у Програму је зграда Општине, јер је то место са великим тачкастим и дифузним загађењем због велике фреквенције саобраћаја и већег броја институција, а мерно место је заштићено од атмосферских пражњења, има доступан извор електричне енергије и заштићено је од неовлашћеног приступа. На предлог овлашћене лабораторије промењена је локација за мерно место и изабрана је локација </w:t>
      </w:r>
      <w:r>
        <w:rPr>
          <w:color w:val="EE0000"/>
          <w:lang w:val="sr-Cyrl-RS"/>
        </w:rPr>
        <w:t>-</w:t>
      </w:r>
      <w:r>
        <w:rPr>
          <w:color w:val="000000" w:themeColor="text1"/>
          <w:lang w:val="sr-Cyrl-RS"/>
          <w14:textFill>
            <w14:solidFill>
              <w14:schemeClr w14:val="tx1"/>
            </w14:solidFill>
          </w14:textFill>
        </w:rPr>
        <w:t>Код зграде купатила</w:t>
      </w:r>
      <w:r>
        <w:rPr>
          <w:color w:val="EE0000"/>
          <w:lang w:val="sr-Cyrl-RS"/>
        </w:rPr>
        <w:t>-</w:t>
      </w:r>
      <w:r>
        <w:rPr>
          <w:color w:val="000000" w:themeColor="text1"/>
          <w:lang w:val="sr-Cyrl-RS"/>
          <w14:textFill>
            <w14:solidFill>
              <w14:schemeClr w14:val="tx1"/>
            </w14:solidFill>
          </w14:textFill>
        </w:rPr>
        <w:t>централни парк</w:t>
      </w:r>
      <w:r>
        <w:rPr>
          <w:lang w:val="sr-Cyrl-RS"/>
        </w:rPr>
        <w:t>, јер је то локација са највећом фреквенцом посетилаца Врњачке Бање. На шеми бр.1 приказани су кораци у мониторингу квалитета ваздуха у локалној самоуправи.</w:t>
      </w:r>
    </w:p>
    <w:p w14:paraId="63B71A4C">
      <w:pPr>
        <w:spacing w:before="120" w:after="120"/>
        <w:jc w:val="both"/>
        <w:rPr>
          <w:lang w:val="sr-Cyrl-RS"/>
        </w:rPr>
      </w:pPr>
      <w:r>
        <w:rPr>
          <w:lang w:val="sr-Cyrl-RS"/>
        </w:rPr>
        <w:drawing>
          <wp:inline distT="0" distB="0" distL="0" distR="0">
            <wp:extent cx="5486400" cy="2324100"/>
            <wp:effectExtent l="38100" t="0" r="19050" b="0"/>
            <wp:docPr id="1808046621" name="Diagram 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14:paraId="0278CE53">
      <w:pPr>
        <w:spacing w:before="120" w:after="120"/>
        <w:jc w:val="center"/>
        <w:rPr>
          <w:lang w:val="sr-Cyrl-RS"/>
        </w:rPr>
      </w:pPr>
      <w:r>
        <w:rPr>
          <w:lang w:val="sr-Cyrl-RS"/>
        </w:rPr>
        <w:t>Шема бр.1:Кораци у мониторингу у локалној самоуправи</w:t>
      </w:r>
    </w:p>
    <w:p w14:paraId="6F8FEB2A">
      <w:pPr>
        <w:spacing w:before="120" w:after="120" w:line="276" w:lineRule="auto"/>
        <w:jc w:val="both"/>
        <w:rPr>
          <w:lang w:val="sr-Cyrl-RS"/>
        </w:rPr>
      </w:pPr>
      <w:r>
        <w:rPr>
          <w:b/>
          <w:bCs/>
          <w:i/>
          <w:iCs/>
          <w:lang w:val="sr-Cyrl-RS"/>
        </w:rPr>
        <w:t>Параметри и динамика мерења</w:t>
      </w:r>
      <w:r>
        <w:rPr>
          <w:lang w:val="sr-Cyrl-RS"/>
        </w:rPr>
        <w:t xml:space="preserve"> дефинисани су у Програму:</w:t>
      </w:r>
    </w:p>
    <w:p w14:paraId="7F3DA01E">
      <w:pPr>
        <w:pStyle w:val="35"/>
        <w:numPr>
          <w:ilvl w:val="0"/>
          <w:numId w:val="3"/>
        </w:numPr>
        <w:spacing w:before="120" w:after="120" w:line="276" w:lineRule="auto"/>
        <w:jc w:val="both"/>
        <w:rPr>
          <w:lang w:val="sr-Cyrl-RS"/>
        </w:rPr>
      </w:pPr>
      <w:r>
        <w:rPr>
          <w:lang w:val="sr-Cyrl-RS"/>
        </w:rPr>
        <w:t>Сумпор диоксид, азот диоксид (континуална фиксна мерења) и чађ (наменска мерења) мериће се једном мерном месту :365 дана годишње на 24 часовним узорцима</w:t>
      </w:r>
    </w:p>
    <w:p w14:paraId="7A34AB63">
      <w:pPr>
        <w:pStyle w:val="35"/>
        <w:numPr>
          <w:ilvl w:val="0"/>
          <w:numId w:val="3"/>
        </w:numPr>
        <w:spacing w:before="120" w:after="120" w:line="276" w:lineRule="auto"/>
        <w:jc w:val="both"/>
        <w:rPr>
          <w:lang w:val="sr-Cyrl-RS"/>
        </w:rPr>
      </w:pPr>
      <w:r>
        <w:rPr>
          <w:lang w:val="sr-Cyrl-RS"/>
        </w:rPr>
        <w:t xml:space="preserve">Укупне таложне материје са анализом тешких метала олова </w:t>
      </w:r>
      <w:r>
        <w:rPr>
          <w:lang w:val="en-US"/>
        </w:rPr>
        <w:t>Pb</w:t>
      </w:r>
      <w:r>
        <w:rPr>
          <w:lang w:val="sr-Cyrl-RS"/>
        </w:rPr>
        <w:t>, никла</w:t>
      </w:r>
      <w:r>
        <w:rPr>
          <w:lang w:val="en-US"/>
        </w:rPr>
        <w:t xml:space="preserve"> Ni</w:t>
      </w:r>
      <w:r>
        <w:rPr>
          <w:lang w:val="sr-Cyrl-RS"/>
        </w:rPr>
        <w:t xml:space="preserve"> и кадмијума</w:t>
      </w:r>
      <w:r>
        <w:rPr>
          <w:lang w:val="en-US"/>
        </w:rPr>
        <w:t xml:space="preserve"> Cd </w:t>
      </w:r>
      <w:r>
        <w:rPr>
          <w:lang w:val="sr-Cyrl-RS"/>
        </w:rPr>
        <w:t>(наменска мерења) на једном мерном месту на месечном узорку.</w:t>
      </w:r>
    </w:p>
    <w:p w14:paraId="519FE4FB">
      <w:pPr>
        <w:pStyle w:val="35"/>
        <w:numPr>
          <w:ilvl w:val="0"/>
          <w:numId w:val="3"/>
        </w:numPr>
        <w:spacing w:before="120" w:after="120" w:line="276" w:lineRule="auto"/>
        <w:jc w:val="both"/>
        <w:rPr>
          <w:lang w:val="sr-Cyrl-RS"/>
        </w:rPr>
      </w:pPr>
      <w:r>
        <w:rPr>
          <w:lang w:val="sr-Cyrl-RS"/>
        </w:rPr>
        <w:t>Честице ПМ 2,5 и ПМ 10 са просеком за 24 часа</w:t>
      </w:r>
    </w:p>
    <w:p w14:paraId="7E20604C">
      <w:pPr>
        <w:spacing w:before="120" w:after="120" w:line="276" w:lineRule="auto"/>
        <w:jc w:val="both"/>
        <w:rPr>
          <w:lang w:val="sr-Cyrl-RS"/>
        </w:rPr>
      </w:pPr>
      <w:r>
        <w:rPr>
          <w:b/>
          <w:bCs/>
          <w:i/>
          <w:iCs/>
          <w:lang w:val="sr-Cyrl-RS"/>
        </w:rPr>
        <w:t>Лабораторија која је акредитована према захтевима важећег стандарда СРПС ИСО ИЕЦ 17025</w:t>
      </w:r>
      <w:r>
        <w:rPr>
          <w:lang w:val="sr-Cyrl-RS"/>
        </w:rPr>
        <w:t xml:space="preserve">  за узорковање и методе за праћење концентрација  изабраних параметра у ваздуху и која располаже  опремом за узимање узорака и њиховом анализом је уговорена. Лабораторија мора да примењује методе испитивања по СРПС ЕН стандардима или да докаже њихову комплементарност са референтним методама. За испитивање квалитета ваздуха неопходно је да лабораторија прибави Решење надлежног Министарства за заштиту животне средине за обављање ове делатности. За спровођење контроле квалитета ваздуха по овом програму одабран је Завод за јавно здравље Краљево.</w:t>
      </w:r>
    </w:p>
    <w:p w14:paraId="3B1B5220">
      <w:pPr>
        <w:spacing w:before="120" w:after="120" w:line="276" w:lineRule="auto"/>
        <w:jc w:val="both"/>
        <w:rPr>
          <w:lang w:val="sr-Cyrl-RS"/>
        </w:rPr>
      </w:pPr>
      <w:r>
        <w:rPr>
          <w:lang w:val="sr-Cyrl-RS"/>
        </w:rPr>
        <w:t xml:space="preserve">Овлашћена организација припрема </w:t>
      </w:r>
      <w:r>
        <w:rPr>
          <w:b/>
          <w:bCs/>
          <w:i/>
          <w:iCs/>
          <w:lang w:val="sr-Cyrl-RS"/>
        </w:rPr>
        <w:t>Извештај о испитивању</w:t>
      </w:r>
      <w:r>
        <w:rPr>
          <w:lang w:val="sr-Cyrl-RS"/>
        </w:rPr>
        <w:t xml:space="preserve"> са тумачењем резултата у складу са захтевима за квалитет ваздуха.</w:t>
      </w:r>
      <w:r>
        <w:t xml:space="preserve"> </w:t>
      </w:r>
      <w:r>
        <w:rPr>
          <w:b/>
          <w:bCs/>
          <w:i/>
          <w:iCs/>
          <w:lang w:val="sr-Cyrl-RS"/>
        </w:rPr>
        <w:t>Захтеви квалитета ваздуха</w:t>
      </w:r>
      <w:r>
        <w:rPr>
          <w:lang w:val="sr-Cyrl-RS"/>
        </w:rPr>
        <w:t xml:space="preserve"> су: граничне вредности нивоа загађујућих материја у ваздуху, горње и доње границе оцењивања нивоа загађујућих материја у ваздуху, границе толеранције и толерантне вредности, концентрације опасне по здравље људи и концентрације о којима се извештава јавност, критични нивои загађујућих материја у ваздуху, циљне вредности и (национални) дугорочни циљеви загађујућих материја у ваздуху, рокови за постизање граничних и/или циљних вредности, у случајевима када су оне прекорачене у складу са Законом</w:t>
      </w:r>
    </w:p>
    <w:p w14:paraId="222A5BAF">
      <w:pPr>
        <w:spacing w:before="120" w:after="120" w:line="276" w:lineRule="auto"/>
        <w:jc w:val="both"/>
        <w:rPr>
          <w:b/>
          <w:bCs/>
          <w:sz w:val="28"/>
          <w:szCs w:val="28"/>
          <w:lang w:val="sr-Cyrl-RS"/>
        </w:rPr>
      </w:pPr>
      <w:r>
        <w:rPr>
          <w:b/>
          <w:bCs/>
          <w:sz w:val="28"/>
          <w:szCs w:val="28"/>
          <w:lang w:val="sr-Cyrl-RS"/>
        </w:rPr>
        <w:t xml:space="preserve">3.2 Листа  потенцијалних параметра азагађења </w:t>
      </w:r>
    </w:p>
    <w:p w14:paraId="4E0C1C0B">
      <w:pPr>
        <w:spacing w:before="120" w:after="120" w:line="276" w:lineRule="auto"/>
        <w:jc w:val="both"/>
        <w:rPr>
          <w:b/>
          <w:bCs/>
          <w:lang w:val="en-US"/>
        </w:rPr>
      </w:pPr>
      <w:r>
        <w:rPr>
          <w:b/>
          <w:bCs/>
          <w:lang w:val="sr-Cyrl-RS"/>
        </w:rPr>
        <w:t>3.2.1</w:t>
      </w:r>
      <w:r>
        <w:rPr>
          <w:rFonts w:hint="default"/>
          <w:b/>
          <w:bCs/>
          <w:lang w:val="sr-Cyrl-RS"/>
        </w:rPr>
        <w:t xml:space="preserve">. </w:t>
      </w:r>
      <w:r>
        <w:rPr>
          <w:b/>
          <w:bCs/>
          <w:lang w:val="sr-Cyrl-RS"/>
        </w:rPr>
        <w:t xml:space="preserve">Сумпор диоксид, </w:t>
      </w:r>
      <w:r>
        <w:rPr>
          <w:b/>
          <w:bCs/>
          <w:lang w:val="en-US"/>
        </w:rPr>
        <w:t>SO</w:t>
      </w:r>
      <w:r>
        <w:rPr>
          <w:b/>
          <w:bCs/>
          <w:vertAlign w:val="subscript"/>
          <w:lang w:val="en-US"/>
        </w:rPr>
        <w:t>2</w:t>
      </w:r>
    </w:p>
    <w:p w14:paraId="419CB92C">
      <w:pPr>
        <w:spacing w:before="120" w:after="120" w:line="276" w:lineRule="auto"/>
        <w:jc w:val="both"/>
        <w:rPr>
          <w:lang w:val="sr-Cyrl-RS"/>
        </w:rPr>
      </w:pPr>
      <w:r>
        <w:rPr>
          <w:lang w:val="sr-Cyrl-RS"/>
        </w:rPr>
        <w:t>Највећи емитери сумпор диоксида данас су термоелектране које користе фосилна горива</w:t>
      </w:r>
      <w:r>
        <w:rPr>
          <w:lang w:val="en-US"/>
        </w:rPr>
        <w:t xml:space="preserve"> </w:t>
      </w:r>
      <w:r>
        <w:rPr>
          <w:lang w:val="sr-Cyrl-RS"/>
        </w:rPr>
        <w:t>што није применљиво у Врњачкој Бањи. Сагоревање фосилних горива, пре свега угља и лигнита у индивидуалним ложиштима, представља највећи антропогени извор сумпор диоксида. При сагоревању горива ослобађа се</w:t>
      </w:r>
      <w:r>
        <w:rPr>
          <w:lang w:val="en-US"/>
        </w:rPr>
        <w:t xml:space="preserve"> </w:t>
      </w:r>
      <w:r>
        <w:rPr>
          <w:lang w:val="sr-Cyrl-RS"/>
        </w:rPr>
        <w:t>сумпор који се у ваздуху оксидише углавном у сумпор диоксид (95%), а мањим делом у сумпор</w:t>
      </w:r>
      <w:r>
        <w:rPr>
          <w:lang w:val="en-US"/>
        </w:rPr>
        <w:t xml:space="preserve"> </w:t>
      </w:r>
      <w:r>
        <w:rPr>
          <w:lang w:val="sr-Cyrl-RS"/>
        </w:rPr>
        <w:t>триоксид . Нешто мање количине сумпор диоксида потичу из сектора саобраћаја. Сумпор диоксид емитују метална индустрија индустрија папира и целулозе, прехрамбена и хемијска индустрија, нафтна индустрија, затим инсинератори итд.</w:t>
      </w:r>
    </w:p>
    <w:p w14:paraId="3478AB65">
      <w:pPr>
        <w:spacing w:before="120" w:after="120" w:line="276" w:lineRule="auto"/>
        <w:jc w:val="both"/>
        <w:rPr>
          <w:lang w:val="sr-Cyrl-RS"/>
        </w:rPr>
      </w:pPr>
      <w:r>
        <w:rPr>
          <w:lang w:val="sr-Cyrl-RS"/>
        </w:rPr>
        <w:t>Високи нивои сумпор диоксида и честица у ваздуху доводе до епизода зимског смога, када слабо струјање ваздуха и температурна инверзија онемогућавају вертикално мешање ваздуха и разблажење концентрација загађујућих материја у доњим слојевима атмосфере.</w:t>
      </w:r>
    </w:p>
    <w:p w14:paraId="14541670">
      <w:pPr>
        <w:spacing w:before="120" w:after="120" w:line="276" w:lineRule="auto"/>
        <w:jc w:val="both"/>
        <w:rPr>
          <w:lang w:val="sr-Cyrl-RS"/>
        </w:rPr>
      </w:pPr>
      <w:r>
        <w:rPr>
          <w:lang w:val="sr-Cyrl-RS"/>
        </w:rPr>
        <w:t>Висок ниво сумпор диоксида утиче на дисајни и кардиоваскуларни систем становника. Краткорочно излагање  изазива иритације носа, грла и дисајних путева, погоршање дисања и нападе астме, а дугорочно излагање хроничне респираторне инфекције и трајно оштећење плућа.</w:t>
      </w:r>
    </w:p>
    <w:p w14:paraId="78ED8ADE">
      <w:pPr>
        <w:spacing w:before="120" w:after="120" w:line="276" w:lineRule="auto"/>
        <w:jc w:val="both"/>
        <w:rPr>
          <w:b/>
          <w:bCs/>
          <w:lang w:val="sr-Cyrl-RS"/>
        </w:rPr>
      </w:pPr>
      <w:r>
        <w:rPr>
          <w:lang w:val="sr-Cyrl-RS"/>
        </w:rPr>
        <w:t>Уредба о условима за мониторинг и захтевима квалитета ваздуха („Сл.гласник РС“, бр. 11/2010,75/2010 и 63/13) прописује граничне и толерантне вредности за сумпор диоксид и усклађена је са Европском директивама</w:t>
      </w:r>
      <w:r>
        <w:rPr>
          <w:b/>
          <w:bCs/>
          <w:lang w:val="sr-Cyrl-RS"/>
        </w:rPr>
        <w:t>.</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7"/>
        <w:gridCol w:w="1366"/>
        <w:gridCol w:w="1894"/>
        <w:gridCol w:w="1559"/>
        <w:gridCol w:w="1701"/>
        <w:gridCol w:w="1691"/>
      </w:tblGrid>
      <w:tr w14:paraId="082C0D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7" w:type="dxa"/>
          </w:tcPr>
          <w:p w14:paraId="4BF57217">
            <w:pPr>
              <w:spacing w:after="0" w:line="240" w:lineRule="auto"/>
              <w:jc w:val="both"/>
              <w:rPr>
                <w:b/>
                <w:bCs/>
                <w:lang w:val="sr-Cyrl-RS"/>
              </w:rPr>
            </w:pPr>
            <w:r>
              <w:rPr>
                <w:b/>
                <w:bCs/>
                <w:lang w:val="sr-Cyrl-RS"/>
              </w:rPr>
              <w:t>Период усредњавања</w:t>
            </w:r>
          </w:p>
        </w:tc>
        <w:tc>
          <w:tcPr>
            <w:tcW w:w="1366" w:type="dxa"/>
          </w:tcPr>
          <w:p w14:paraId="2226B78C">
            <w:pPr>
              <w:spacing w:after="0" w:line="240" w:lineRule="auto"/>
              <w:jc w:val="both"/>
              <w:rPr>
                <w:b/>
                <w:bCs/>
                <w:lang w:val="sr-Cyrl-RS"/>
              </w:rPr>
            </w:pPr>
            <w:r>
              <w:rPr>
                <w:b/>
                <w:bCs/>
                <w:lang w:val="sr-Cyrl-RS"/>
              </w:rPr>
              <w:t>Гранична вредност РС</w:t>
            </w:r>
          </w:p>
        </w:tc>
        <w:tc>
          <w:tcPr>
            <w:tcW w:w="1894" w:type="dxa"/>
          </w:tcPr>
          <w:p w14:paraId="425C2B82">
            <w:pPr>
              <w:spacing w:after="0" w:line="240" w:lineRule="auto"/>
              <w:jc w:val="both"/>
              <w:rPr>
                <w:b/>
                <w:bCs/>
                <w:lang w:val="sr-Cyrl-RS"/>
              </w:rPr>
            </w:pPr>
            <w:r>
              <w:rPr>
                <w:b/>
                <w:bCs/>
                <w:lang w:val="sr-Cyrl-RS"/>
              </w:rPr>
              <w:t>Могућност прекорачења</w:t>
            </w:r>
          </w:p>
        </w:tc>
        <w:tc>
          <w:tcPr>
            <w:tcW w:w="1559" w:type="dxa"/>
          </w:tcPr>
          <w:p w14:paraId="64FDF629">
            <w:pPr>
              <w:spacing w:after="0" w:line="240" w:lineRule="auto"/>
              <w:jc w:val="both"/>
              <w:rPr>
                <w:b/>
                <w:bCs/>
                <w:lang w:val="sr-Cyrl-RS"/>
              </w:rPr>
            </w:pPr>
            <w:r>
              <w:rPr>
                <w:b/>
                <w:bCs/>
                <w:lang w:val="sr-Cyrl-RS"/>
              </w:rPr>
              <w:t>Толерантна вредност</w:t>
            </w:r>
          </w:p>
        </w:tc>
        <w:tc>
          <w:tcPr>
            <w:tcW w:w="1701" w:type="dxa"/>
          </w:tcPr>
          <w:p w14:paraId="7DD97E39">
            <w:pPr>
              <w:spacing w:after="0" w:line="240" w:lineRule="auto"/>
              <w:jc w:val="both"/>
              <w:rPr>
                <w:b/>
                <w:bCs/>
                <w:color w:val="EE0000"/>
                <w:lang w:val="sr-Cyrl-RS"/>
              </w:rPr>
            </w:pPr>
            <w:r>
              <w:rPr>
                <w:b/>
                <w:bCs/>
                <w:color w:val="EE0000"/>
                <w:lang w:val="sr-Cyrl-RS"/>
              </w:rPr>
              <w:t>Гранична вредност ЕУ</w:t>
            </w:r>
          </w:p>
        </w:tc>
        <w:tc>
          <w:tcPr>
            <w:tcW w:w="1691" w:type="dxa"/>
          </w:tcPr>
          <w:p w14:paraId="1BCC502A">
            <w:pPr>
              <w:spacing w:after="0" w:line="240" w:lineRule="auto"/>
              <w:jc w:val="both"/>
              <w:rPr>
                <w:b/>
                <w:bCs/>
                <w:color w:val="EE0000"/>
                <w:lang w:val="sr-Cyrl-RS"/>
              </w:rPr>
            </w:pPr>
            <w:r>
              <w:rPr>
                <w:b/>
                <w:bCs/>
                <w:color w:val="EE0000"/>
                <w:lang w:val="sr-Cyrl-RS"/>
              </w:rPr>
              <w:t>Могућност прекорачења</w:t>
            </w:r>
          </w:p>
        </w:tc>
      </w:tr>
      <w:tr w14:paraId="7D3DF1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7" w:type="dxa"/>
          </w:tcPr>
          <w:p w14:paraId="1D15D5C8">
            <w:pPr>
              <w:spacing w:after="0" w:line="240" w:lineRule="auto"/>
              <w:jc w:val="both"/>
              <w:rPr>
                <w:lang w:val="sr-Cyrl-RS"/>
              </w:rPr>
            </w:pPr>
            <w:r>
              <w:rPr>
                <w:lang w:val="sr-Cyrl-RS"/>
              </w:rPr>
              <w:t>Сатна (1 час) концентрација</w:t>
            </w:r>
          </w:p>
        </w:tc>
        <w:tc>
          <w:tcPr>
            <w:tcW w:w="1366" w:type="dxa"/>
          </w:tcPr>
          <w:p w14:paraId="69B72003">
            <w:pPr>
              <w:spacing w:after="0" w:line="240" w:lineRule="auto"/>
              <w:jc w:val="both"/>
              <w:rPr>
                <w:vertAlign w:val="superscript"/>
                <w:lang w:val="sr-Cyrl-RS"/>
              </w:rPr>
            </w:pPr>
            <w:r>
              <w:rPr>
                <w:lang w:val="sr-Cyrl-RS"/>
              </w:rPr>
              <w:t>350 µg/m</w:t>
            </w:r>
            <w:r>
              <w:rPr>
                <w:vertAlign w:val="superscript"/>
                <w:lang w:val="sr-Cyrl-RS"/>
              </w:rPr>
              <w:t>3</w:t>
            </w:r>
          </w:p>
        </w:tc>
        <w:tc>
          <w:tcPr>
            <w:tcW w:w="1894" w:type="dxa"/>
          </w:tcPr>
          <w:p w14:paraId="3154026F">
            <w:pPr>
              <w:spacing w:after="0" w:line="240" w:lineRule="auto"/>
              <w:jc w:val="both"/>
              <w:rPr>
                <w:lang w:val="sr-Cyrl-RS"/>
              </w:rPr>
            </w:pPr>
            <w:r>
              <w:rPr>
                <w:lang w:val="sr-Cyrl-RS"/>
              </w:rPr>
              <w:t>Не више од 24 пута годишње</w:t>
            </w:r>
          </w:p>
        </w:tc>
        <w:tc>
          <w:tcPr>
            <w:tcW w:w="1559" w:type="dxa"/>
          </w:tcPr>
          <w:p w14:paraId="7EEE3303">
            <w:pPr>
              <w:spacing w:after="0" w:line="240" w:lineRule="auto"/>
              <w:jc w:val="both"/>
              <w:rPr>
                <w:lang w:val="sr-Cyrl-RS"/>
              </w:rPr>
            </w:pPr>
            <w:r>
              <w:rPr>
                <w:lang w:val="sr-Cyrl-RS"/>
              </w:rPr>
              <w:t>500</w:t>
            </w:r>
            <w:r>
              <w:t xml:space="preserve"> </w:t>
            </w:r>
            <w:r>
              <w:rPr>
                <w:lang w:val="sr-Cyrl-RS"/>
              </w:rPr>
              <w:t>µg/m3</w:t>
            </w:r>
          </w:p>
        </w:tc>
        <w:tc>
          <w:tcPr>
            <w:tcW w:w="1701" w:type="dxa"/>
          </w:tcPr>
          <w:p w14:paraId="1328005D">
            <w:pPr>
              <w:spacing w:after="0" w:line="240" w:lineRule="auto"/>
              <w:jc w:val="both"/>
              <w:rPr>
                <w:color w:val="EE0000"/>
                <w:lang w:val="sr-Cyrl-RS"/>
              </w:rPr>
            </w:pPr>
            <w:r>
              <w:rPr>
                <w:color w:val="EE0000"/>
                <w:lang w:val="sr-Cyrl-RS"/>
              </w:rPr>
              <w:t>350</w:t>
            </w:r>
            <w:r>
              <w:rPr>
                <w:color w:val="EE0000"/>
              </w:rPr>
              <w:t xml:space="preserve"> µg/m3</w:t>
            </w:r>
          </w:p>
        </w:tc>
        <w:tc>
          <w:tcPr>
            <w:tcW w:w="1691" w:type="dxa"/>
          </w:tcPr>
          <w:p w14:paraId="00A2B672">
            <w:pPr>
              <w:spacing w:after="0" w:line="240" w:lineRule="auto"/>
              <w:jc w:val="both"/>
              <w:rPr>
                <w:color w:val="EE0000"/>
                <w:lang w:val="sr-Cyrl-RS"/>
              </w:rPr>
            </w:pPr>
            <w:r>
              <w:rPr>
                <w:color w:val="EE0000"/>
                <w:lang w:val="sr-Cyrl-RS"/>
              </w:rPr>
              <w:t>Не више од 24 пута годишње</w:t>
            </w:r>
          </w:p>
        </w:tc>
      </w:tr>
      <w:tr w14:paraId="202F48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7" w:type="dxa"/>
          </w:tcPr>
          <w:p w14:paraId="4C76177D">
            <w:pPr>
              <w:spacing w:after="0" w:line="240" w:lineRule="auto"/>
              <w:jc w:val="both"/>
              <w:rPr>
                <w:lang w:val="sr-Cyrl-RS"/>
              </w:rPr>
            </w:pPr>
            <w:r>
              <w:rPr>
                <w:lang w:val="sr-Cyrl-RS"/>
              </w:rPr>
              <w:t xml:space="preserve">Дневна (24) средња вредност </w:t>
            </w:r>
          </w:p>
        </w:tc>
        <w:tc>
          <w:tcPr>
            <w:tcW w:w="1366" w:type="dxa"/>
          </w:tcPr>
          <w:p w14:paraId="6970036E">
            <w:pPr>
              <w:spacing w:after="0" w:line="240" w:lineRule="auto"/>
              <w:jc w:val="both"/>
              <w:rPr>
                <w:lang w:val="sr-Cyrl-RS"/>
              </w:rPr>
            </w:pPr>
            <w:r>
              <w:rPr>
                <w:lang w:val="sr-Cyrl-RS"/>
              </w:rPr>
              <w:t>125 µg/m3</w:t>
            </w:r>
          </w:p>
        </w:tc>
        <w:tc>
          <w:tcPr>
            <w:tcW w:w="1894" w:type="dxa"/>
          </w:tcPr>
          <w:p w14:paraId="094077D1">
            <w:pPr>
              <w:spacing w:after="0" w:line="240" w:lineRule="auto"/>
              <w:jc w:val="both"/>
              <w:rPr>
                <w:lang w:val="sr-Cyrl-RS"/>
              </w:rPr>
            </w:pPr>
            <w:r>
              <w:rPr>
                <w:lang w:val="sr-Cyrl-RS"/>
              </w:rPr>
              <w:t>Не више од 3 пута годишње</w:t>
            </w:r>
          </w:p>
        </w:tc>
        <w:tc>
          <w:tcPr>
            <w:tcW w:w="1559" w:type="dxa"/>
          </w:tcPr>
          <w:p w14:paraId="09415323">
            <w:pPr>
              <w:spacing w:after="0" w:line="240" w:lineRule="auto"/>
              <w:jc w:val="both"/>
              <w:rPr>
                <w:lang w:val="sr-Cyrl-RS"/>
              </w:rPr>
            </w:pPr>
            <w:r>
              <w:rPr>
                <w:lang w:val="sr-Cyrl-RS"/>
              </w:rPr>
              <w:t>125</w:t>
            </w:r>
            <w:r>
              <w:t xml:space="preserve"> </w:t>
            </w:r>
            <w:r>
              <w:rPr>
                <w:lang w:val="sr-Cyrl-RS"/>
              </w:rPr>
              <w:t>µg/m3</w:t>
            </w:r>
          </w:p>
        </w:tc>
        <w:tc>
          <w:tcPr>
            <w:tcW w:w="1701" w:type="dxa"/>
          </w:tcPr>
          <w:p w14:paraId="2A1F20C3">
            <w:pPr>
              <w:spacing w:after="0" w:line="240" w:lineRule="auto"/>
              <w:jc w:val="both"/>
              <w:rPr>
                <w:color w:val="EE0000"/>
                <w:lang w:val="sr-Cyrl-RS"/>
              </w:rPr>
            </w:pPr>
            <w:r>
              <w:rPr>
                <w:color w:val="EE0000"/>
                <w:lang w:val="sr-Cyrl-RS"/>
              </w:rPr>
              <w:t>125</w:t>
            </w:r>
            <w:r>
              <w:rPr>
                <w:color w:val="EE0000"/>
              </w:rPr>
              <w:t xml:space="preserve"> µg/m3</w:t>
            </w:r>
          </w:p>
        </w:tc>
        <w:tc>
          <w:tcPr>
            <w:tcW w:w="1691" w:type="dxa"/>
          </w:tcPr>
          <w:p w14:paraId="0738916A">
            <w:pPr>
              <w:spacing w:after="0" w:line="240" w:lineRule="auto"/>
              <w:jc w:val="both"/>
              <w:rPr>
                <w:color w:val="EE0000"/>
                <w:lang w:val="sr-Cyrl-RS"/>
              </w:rPr>
            </w:pPr>
            <w:r>
              <w:rPr>
                <w:color w:val="EE0000"/>
                <w:lang w:val="sr-Cyrl-RS"/>
              </w:rPr>
              <w:t>Не више од 3 пута годишње</w:t>
            </w:r>
          </w:p>
        </w:tc>
      </w:tr>
      <w:tr w14:paraId="4221B5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7" w:type="dxa"/>
          </w:tcPr>
          <w:p w14:paraId="50F5A609">
            <w:pPr>
              <w:spacing w:after="0" w:line="240" w:lineRule="auto"/>
              <w:jc w:val="both"/>
              <w:rPr>
                <w:lang w:val="sr-Cyrl-RS"/>
              </w:rPr>
            </w:pPr>
            <w:r>
              <w:rPr>
                <w:lang w:val="sr-Cyrl-RS"/>
              </w:rPr>
              <w:t>Календарска година -средња</w:t>
            </w:r>
          </w:p>
        </w:tc>
        <w:tc>
          <w:tcPr>
            <w:tcW w:w="1366" w:type="dxa"/>
          </w:tcPr>
          <w:p w14:paraId="7AEF8EF8">
            <w:pPr>
              <w:spacing w:after="0" w:line="240" w:lineRule="auto"/>
              <w:jc w:val="both"/>
              <w:rPr>
                <w:lang w:val="sr-Cyrl-RS"/>
              </w:rPr>
            </w:pPr>
            <w:r>
              <w:rPr>
                <w:lang w:val="sr-Cyrl-RS"/>
              </w:rPr>
              <w:t>50</w:t>
            </w:r>
            <w:r>
              <w:t xml:space="preserve"> </w:t>
            </w:r>
            <w:r>
              <w:rPr>
                <w:lang w:val="sr-Cyrl-RS"/>
              </w:rPr>
              <w:t>µg/m3</w:t>
            </w:r>
          </w:p>
        </w:tc>
        <w:tc>
          <w:tcPr>
            <w:tcW w:w="1894" w:type="dxa"/>
          </w:tcPr>
          <w:p w14:paraId="534CA8EB">
            <w:pPr>
              <w:pStyle w:val="35"/>
              <w:numPr>
                <w:ilvl w:val="0"/>
                <w:numId w:val="6"/>
              </w:numPr>
              <w:spacing w:after="0" w:line="240" w:lineRule="auto"/>
              <w:jc w:val="both"/>
              <w:rPr>
                <w:lang w:val="sr-Cyrl-RS"/>
              </w:rPr>
            </w:pPr>
          </w:p>
        </w:tc>
        <w:tc>
          <w:tcPr>
            <w:tcW w:w="1559" w:type="dxa"/>
          </w:tcPr>
          <w:p w14:paraId="3EF91DB5">
            <w:pPr>
              <w:spacing w:after="0" w:line="240" w:lineRule="auto"/>
              <w:jc w:val="both"/>
              <w:rPr>
                <w:lang w:val="sr-Cyrl-RS"/>
              </w:rPr>
            </w:pPr>
            <w:r>
              <w:rPr>
                <w:lang w:val="sr-Cyrl-RS"/>
              </w:rPr>
              <w:t>-</w:t>
            </w:r>
          </w:p>
        </w:tc>
        <w:tc>
          <w:tcPr>
            <w:tcW w:w="1701" w:type="dxa"/>
          </w:tcPr>
          <w:p w14:paraId="75F57687">
            <w:pPr>
              <w:spacing w:after="0" w:line="240" w:lineRule="auto"/>
              <w:jc w:val="both"/>
              <w:rPr>
                <w:color w:val="EE0000"/>
                <w:lang w:val="sr-Cyrl-RS"/>
              </w:rPr>
            </w:pPr>
            <w:r>
              <w:rPr>
                <w:color w:val="EE0000"/>
                <w:lang w:val="sr-Cyrl-RS"/>
              </w:rPr>
              <w:t>-</w:t>
            </w:r>
          </w:p>
        </w:tc>
        <w:tc>
          <w:tcPr>
            <w:tcW w:w="1691" w:type="dxa"/>
          </w:tcPr>
          <w:p w14:paraId="64D107B6">
            <w:pPr>
              <w:spacing w:after="0" w:line="240" w:lineRule="auto"/>
              <w:jc w:val="both"/>
              <w:rPr>
                <w:color w:val="EE0000"/>
                <w:lang w:val="sr-Cyrl-RS"/>
              </w:rPr>
            </w:pPr>
            <w:r>
              <w:rPr>
                <w:color w:val="EE0000"/>
                <w:lang w:val="sr-Cyrl-RS"/>
              </w:rPr>
              <w:t>-</w:t>
            </w:r>
          </w:p>
        </w:tc>
      </w:tr>
    </w:tbl>
    <w:p w14:paraId="224BF7CC">
      <w:pPr>
        <w:spacing w:before="120" w:after="120"/>
        <w:jc w:val="center"/>
        <w:rPr>
          <w:lang w:val="sr-Cyrl-RS"/>
        </w:rPr>
      </w:pPr>
      <w:r>
        <w:rPr>
          <w:lang w:val="sr-Cyrl-RS"/>
        </w:rPr>
        <w:t>Табела бр.1:Граничне вредности по Уредби  и ЕУ директивама</w:t>
      </w:r>
    </w:p>
    <w:p w14:paraId="576E0C46">
      <w:pPr>
        <w:spacing w:before="120" w:after="120" w:line="276" w:lineRule="auto"/>
        <w:jc w:val="both"/>
        <w:rPr>
          <w:b/>
          <w:bCs/>
          <w:lang w:val="sr-Cyrl-RS"/>
        </w:rPr>
      </w:pPr>
      <w:r>
        <w:rPr>
          <w:b/>
          <w:bCs/>
          <w:lang w:val="sr-Cyrl-RS"/>
        </w:rPr>
        <w:t>3.2.2. Азот диоксид (NO2)</w:t>
      </w:r>
    </w:p>
    <w:p w14:paraId="33D9B7FE">
      <w:pPr>
        <w:spacing w:before="120" w:after="120" w:line="276" w:lineRule="auto"/>
        <w:jc w:val="both"/>
        <w:rPr>
          <w:lang w:val="sr-Cyrl-RS"/>
        </w:rPr>
      </w:pPr>
      <w:r>
        <w:rPr>
          <w:lang w:val="sr-Cyrl-RS"/>
        </w:rPr>
        <w:t xml:space="preserve">Највећи антропогени извор азотних оксида је сагоревање фосилних горива. Саобраћај највећим делом доприноси укупним емисијама у ваздух, а могу и посебни типови индустријских постројења. Азот диоксид може бити примарна и секундарна загађујућа материја. Моторна возила емитују истовремено азот диоксид и азот моноксид. Емитовани азот моноксид се брзо у ваздуху трансформише оксидацијом од стране атмосферских оксиданата у азот диоксид, споро реакцијама са кисеоником и доста брзо у реакцијама са озоном. </w:t>
      </w:r>
    </w:p>
    <w:p w14:paraId="42744797">
      <w:pPr>
        <w:spacing w:before="120" w:after="120" w:line="276" w:lineRule="auto"/>
        <w:jc w:val="both"/>
        <w:rPr>
          <w:lang w:val="sr-Cyrl-RS"/>
        </w:rPr>
      </w:pPr>
      <w:r>
        <w:rPr>
          <w:lang w:val="sr-Cyrl-RS"/>
        </w:rPr>
        <w:t>Азот диоксид је гас црвенкасто-браон боје и врло оштрог мириса. Утиче на дисајни систем посебно деце, старијих, особа са астмом, трудница и особа који живе поред прометних саобраћајница. Изазива од иритација носа, грла, плућа , погоршава астму и алергије до хроничних болести дисајног система и кардиоваскуларних болести.</w:t>
      </w:r>
    </w:p>
    <w:p w14:paraId="01EB4E2A">
      <w:pPr>
        <w:spacing w:before="120" w:after="120" w:line="276" w:lineRule="auto"/>
        <w:jc w:val="both"/>
        <w:rPr>
          <w:lang w:val="sr-Cyrl-RS"/>
        </w:rPr>
      </w:pPr>
      <w:r>
        <w:rPr>
          <w:lang w:val="sr-Cyrl-RS"/>
        </w:rPr>
        <w:t>У Табели бр. 2. приказане су граничне вредности за оксиде азота према Уредби о условима за мониторинг и захтевима квалитета ваздуха („Сл.гласник РС“, бр. 11/10, 75/10 и 63/13), и вредности дате у ЕУ директивама.</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7"/>
        <w:gridCol w:w="1366"/>
        <w:gridCol w:w="1894"/>
        <w:gridCol w:w="1559"/>
        <w:gridCol w:w="1701"/>
        <w:gridCol w:w="1691"/>
      </w:tblGrid>
      <w:tr w14:paraId="7AD2D7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7" w:type="dxa"/>
          </w:tcPr>
          <w:p w14:paraId="3B2260B9">
            <w:pPr>
              <w:spacing w:after="0" w:line="276" w:lineRule="auto"/>
              <w:jc w:val="both"/>
              <w:rPr>
                <w:b/>
                <w:bCs/>
                <w:lang w:val="sr-Cyrl-RS"/>
              </w:rPr>
            </w:pPr>
            <w:r>
              <w:rPr>
                <w:b/>
                <w:bCs/>
                <w:lang w:val="sr-Cyrl-RS"/>
              </w:rPr>
              <w:t>Период усредњавања</w:t>
            </w:r>
          </w:p>
        </w:tc>
        <w:tc>
          <w:tcPr>
            <w:tcW w:w="1366" w:type="dxa"/>
          </w:tcPr>
          <w:p w14:paraId="30E56D48">
            <w:pPr>
              <w:spacing w:after="0" w:line="276" w:lineRule="auto"/>
              <w:jc w:val="both"/>
              <w:rPr>
                <w:b/>
                <w:bCs/>
                <w:lang w:val="sr-Cyrl-RS"/>
              </w:rPr>
            </w:pPr>
            <w:r>
              <w:rPr>
                <w:b/>
                <w:bCs/>
                <w:lang w:val="sr-Cyrl-RS"/>
              </w:rPr>
              <w:t>Гранична вредност РС</w:t>
            </w:r>
          </w:p>
        </w:tc>
        <w:tc>
          <w:tcPr>
            <w:tcW w:w="1894" w:type="dxa"/>
          </w:tcPr>
          <w:p w14:paraId="6C9E25FD">
            <w:pPr>
              <w:spacing w:after="0" w:line="276" w:lineRule="auto"/>
              <w:jc w:val="both"/>
              <w:rPr>
                <w:b/>
                <w:bCs/>
                <w:lang w:val="sr-Cyrl-RS"/>
              </w:rPr>
            </w:pPr>
            <w:r>
              <w:rPr>
                <w:b/>
                <w:bCs/>
                <w:lang w:val="sr-Cyrl-RS"/>
              </w:rPr>
              <w:t>Могућност прекорачења</w:t>
            </w:r>
          </w:p>
        </w:tc>
        <w:tc>
          <w:tcPr>
            <w:tcW w:w="1559" w:type="dxa"/>
          </w:tcPr>
          <w:p w14:paraId="0A245C04">
            <w:pPr>
              <w:spacing w:after="0" w:line="276" w:lineRule="auto"/>
              <w:jc w:val="both"/>
              <w:rPr>
                <w:b/>
                <w:bCs/>
                <w:lang w:val="sr-Cyrl-RS"/>
              </w:rPr>
            </w:pPr>
            <w:r>
              <w:rPr>
                <w:b/>
                <w:bCs/>
                <w:lang w:val="sr-Cyrl-RS"/>
              </w:rPr>
              <w:t>Толерантна вредност</w:t>
            </w:r>
          </w:p>
        </w:tc>
        <w:tc>
          <w:tcPr>
            <w:tcW w:w="1701" w:type="dxa"/>
          </w:tcPr>
          <w:p w14:paraId="2FEAB7BB">
            <w:pPr>
              <w:spacing w:after="0" w:line="276" w:lineRule="auto"/>
              <w:jc w:val="both"/>
              <w:rPr>
                <w:b/>
                <w:bCs/>
                <w:color w:val="EE0000"/>
                <w:lang w:val="sr-Cyrl-RS"/>
              </w:rPr>
            </w:pPr>
            <w:r>
              <w:rPr>
                <w:b/>
                <w:bCs/>
                <w:color w:val="EE0000"/>
                <w:lang w:val="sr-Cyrl-RS"/>
              </w:rPr>
              <w:t>Гранична вредност ЕУ</w:t>
            </w:r>
          </w:p>
        </w:tc>
        <w:tc>
          <w:tcPr>
            <w:tcW w:w="1691" w:type="dxa"/>
          </w:tcPr>
          <w:p w14:paraId="5A975633">
            <w:pPr>
              <w:spacing w:after="0" w:line="276" w:lineRule="auto"/>
              <w:jc w:val="both"/>
              <w:rPr>
                <w:b/>
                <w:bCs/>
                <w:color w:val="EE0000"/>
                <w:lang w:val="sr-Cyrl-RS"/>
              </w:rPr>
            </w:pPr>
            <w:r>
              <w:rPr>
                <w:b/>
                <w:bCs/>
                <w:color w:val="EE0000"/>
                <w:lang w:val="sr-Cyrl-RS"/>
              </w:rPr>
              <w:t>Могућност прекорачења</w:t>
            </w:r>
          </w:p>
        </w:tc>
      </w:tr>
      <w:tr w14:paraId="568529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7" w:type="dxa"/>
          </w:tcPr>
          <w:p w14:paraId="05A1C502">
            <w:pPr>
              <w:spacing w:after="0" w:line="276" w:lineRule="auto"/>
              <w:jc w:val="both"/>
              <w:rPr>
                <w:lang w:val="sr-Cyrl-RS"/>
              </w:rPr>
            </w:pPr>
            <w:r>
              <w:rPr>
                <w:lang w:val="sr-Cyrl-RS"/>
              </w:rPr>
              <w:t>Сатна (1 час) концентрација</w:t>
            </w:r>
          </w:p>
        </w:tc>
        <w:tc>
          <w:tcPr>
            <w:tcW w:w="1366" w:type="dxa"/>
          </w:tcPr>
          <w:p w14:paraId="2A0F951A">
            <w:pPr>
              <w:spacing w:after="0" w:line="276" w:lineRule="auto"/>
              <w:jc w:val="both"/>
              <w:rPr>
                <w:vertAlign w:val="superscript"/>
                <w:lang w:val="sr-Cyrl-RS"/>
              </w:rPr>
            </w:pPr>
            <w:r>
              <w:rPr>
                <w:lang w:val="sr-Cyrl-RS"/>
              </w:rPr>
              <w:t>150 µg/m</w:t>
            </w:r>
            <w:r>
              <w:rPr>
                <w:vertAlign w:val="superscript"/>
                <w:lang w:val="sr-Cyrl-RS"/>
              </w:rPr>
              <w:t>3</w:t>
            </w:r>
          </w:p>
        </w:tc>
        <w:tc>
          <w:tcPr>
            <w:tcW w:w="1894" w:type="dxa"/>
          </w:tcPr>
          <w:p w14:paraId="32D7C2D7">
            <w:pPr>
              <w:spacing w:after="0" w:line="276" w:lineRule="auto"/>
              <w:jc w:val="both"/>
              <w:rPr>
                <w:lang w:val="sr-Cyrl-RS"/>
              </w:rPr>
            </w:pPr>
            <w:r>
              <w:rPr>
                <w:lang w:val="sr-Cyrl-RS"/>
              </w:rPr>
              <w:t>Не више од 18 пута годишње</w:t>
            </w:r>
          </w:p>
        </w:tc>
        <w:tc>
          <w:tcPr>
            <w:tcW w:w="1559" w:type="dxa"/>
          </w:tcPr>
          <w:p w14:paraId="1A5A7505">
            <w:pPr>
              <w:spacing w:after="0" w:line="276" w:lineRule="auto"/>
              <w:jc w:val="both"/>
              <w:rPr>
                <w:lang w:val="sr-Cyrl-RS"/>
              </w:rPr>
            </w:pPr>
            <w:r>
              <w:rPr>
                <w:lang w:val="sr-Cyrl-RS"/>
              </w:rPr>
              <w:t>225</w:t>
            </w:r>
            <w:r>
              <w:t xml:space="preserve"> </w:t>
            </w:r>
            <w:r>
              <w:rPr>
                <w:lang w:val="sr-Cyrl-RS"/>
              </w:rPr>
              <w:t>µg/m3</w:t>
            </w:r>
          </w:p>
        </w:tc>
        <w:tc>
          <w:tcPr>
            <w:tcW w:w="1701" w:type="dxa"/>
          </w:tcPr>
          <w:p w14:paraId="1B47FC2A">
            <w:pPr>
              <w:spacing w:after="0" w:line="276" w:lineRule="auto"/>
              <w:jc w:val="both"/>
              <w:rPr>
                <w:color w:val="EE0000"/>
                <w:lang w:val="sr-Cyrl-RS"/>
              </w:rPr>
            </w:pPr>
            <w:r>
              <w:rPr>
                <w:color w:val="EE0000"/>
                <w:lang w:val="sr-Cyrl-RS"/>
              </w:rPr>
              <w:t>200</w:t>
            </w:r>
            <w:r>
              <w:rPr>
                <w:color w:val="EE0000"/>
              </w:rPr>
              <w:t xml:space="preserve"> µg/m3</w:t>
            </w:r>
          </w:p>
        </w:tc>
        <w:tc>
          <w:tcPr>
            <w:tcW w:w="1691" w:type="dxa"/>
          </w:tcPr>
          <w:p w14:paraId="33A18557">
            <w:pPr>
              <w:spacing w:after="0" w:line="276" w:lineRule="auto"/>
              <w:jc w:val="both"/>
              <w:rPr>
                <w:color w:val="EE0000"/>
                <w:lang w:val="sr-Cyrl-RS"/>
              </w:rPr>
            </w:pPr>
            <w:r>
              <w:rPr>
                <w:color w:val="EE0000"/>
                <w:lang w:val="sr-Cyrl-RS"/>
              </w:rPr>
              <w:t>Не више од18 пута годишње</w:t>
            </w:r>
          </w:p>
        </w:tc>
      </w:tr>
      <w:tr w14:paraId="58EFE3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7" w:type="dxa"/>
          </w:tcPr>
          <w:p w14:paraId="4D8D7E5B">
            <w:pPr>
              <w:spacing w:after="0" w:line="276" w:lineRule="auto"/>
              <w:jc w:val="both"/>
              <w:rPr>
                <w:lang w:val="sr-Cyrl-RS"/>
              </w:rPr>
            </w:pPr>
            <w:r>
              <w:rPr>
                <w:lang w:val="sr-Cyrl-RS"/>
              </w:rPr>
              <w:t xml:space="preserve">Дневна (24) средња вредност </w:t>
            </w:r>
          </w:p>
        </w:tc>
        <w:tc>
          <w:tcPr>
            <w:tcW w:w="1366" w:type="dxa"/>
          </w:tcPr>
          <w:p w14:paraId="483542AC">
            <w:pPr>
              <w:spacing w:after="0" w:line="276" w:lineRule="auto"/>
              <w:jc w:val="both"/>
              <w:rPr>
                <w:lang w:val="sr-Cyrl-RS"/>
              </w:rPr>
            </w:pPr>
            <w:r>
              <w:rPr>
                <w:lang w:val="sr-Cyrl-RS"/>
              </w:rPr>
              <w:t>85 µg/m3</w:t>
            </w:r>
          </w:p>
        </w:tc>
        <w:tc>
          <w:tcPr>
            <w:tcW w:w="1894" w:type="dxa"/>
          </w:tcPr>
          <w:p w14:paraId="3E4BA39D">
            <w:pPr>
              <w:spacing w:after="0" w:line="276" w:lineRule="auto"/>
              <w:jc w:val="both"/>
              <w:rPr>
                <w:lang w:val="sr-Cyrl-RS"/>
              </w:rPr>
            </w:pPr>
            <w:r>
              <w:rPr>
                <w:lang w:val="sr-Cyrl-RS"/>
              </w:rPr>
              <w:t>-</w:t>
            </w:r>
          </w:p>
        </w:tc>
        <w:tc>
          <w:tcPr>
            <w:tcW w:w="1559" w:type="dxa"/>
          </w:tcPr>
          <w:p w14:paraId="76D0A3C9">
            <w:pPr>
              <w:spacing w:after="0" w:line="276" w:lineRule="auto"/>
              <w:jc w:val="both"/>
              <w:rPr>
                <w:lang w:val="sr-Cyrl-RS"/>
              </w:rPr>
            </w:pPr>
            <w:r>
              <w:rPr>
                <w:lang w:val="sr-Cyrl-RS"/>
              </w:rPr>
              <w:t>125</w:t>
            </w:r>
            <w:r>
              <w:t xml:space="preserve"> </w:t>
            </w:r>
            <w:r>
              <w:rPr>
                <w:lang w:val="sr-Cyrl-RS"/>
              </w:rPr>
              <w:t>µg/m3</w:t>
            </w:r>
          </w:p>
        </w:tc>
        <w:tc>
          <w:tcPr>
            <w:tcW w:w="1701" w:type="dxa"/>
          </w:tcPr>
          <w:p w14:paraId="3D28497C">
            <w:pPr>
              <w:spacing w:after="0" w:line="276" w:lineRule="auto"/>
              <w:jc w:val="both"/>
              <w:rPr>
                <w:color w:val="EE0000"/>
                <w:lang w:val="sr-Cyrl-RS"/>
              </w:rPr>
            </w:pPr>
            <w:r>
              <w:rPr>
                <w:color w:val="EE0000"/>
                <w:lang w:val="sr-Cyrl-RS"/>
              </w:rPr>
              <w:t>-</w:t>
            </w:r>
          </w:p>
        </w:tc>
        <w:tc>
          <w:tcPr>
            <w:tcW w:w="1691" w:type="dxa"/>
          </w:tcPr>
          <w:p w14:paraId="4D97F070">
            <w:pPr>
              <w:spacing w:after="0" w:line="276" w:lineRule="auto"/>
              <w:jc w:val="both"/>
              <w:rPr>
                <w:color w:val="EE0000"/>
                <w:lang w:val="sr-Cyrl-RS"/>
              </w:rPr>
            </w:pPr>
            <w:r>
              <w:rPr>
                <w:color w:val="EE0000"/>
                <w:lang w:val="sr-Cyrl-RS"/>
              </w:rPr>
              <w:t>-</w:t>
            </w:r>
          </w:p>
        </w:tc>
      </w:tr>
      <w:tr w14:paraId="569C63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7" w:type="dxa"/>
          </w:tcPr>
          <w:p w14:paraId="05E79A23">
            <w:pPr>
              <w:spacing w:after="0" w:line="276" w:lineRule="auto"/>
              <w:jc w:val="both"/>
              <w:rPr>
                <w:lang w:val="sr-Cyrl-RS"/>
              </w:rPr>
            </w:pPr>
            <w:r>
              <w:rPr>
                <w:lang w:val="sr-Cyrl-RS"/>
              </w:rPr>
              <w:t>Календарска година -средња</w:t>
            </w:r>
          </w:p>
        </w:tc>
        <w:tc>
          <w:tcPr>
            <w:tcW w:w="1366" w:type="dxa"/>
          </w:tcPr>
          <w:p w14:paraId="2110EDB5">
            <w:pPr>
              <w:spacing w:after="0" w:line="276" w:lineRule="auto"/>
              <w:jc w:val="both"/>
              <w:rPr>
                <w:lang w:val="sr-Cyrl-RS"/>
              </w:rPr>
            </w:pPr>
            <w:r>
              <w:rPr>
                <w:lang w:val="sr-Cyrl-RS"/>
              </w:rPr>
              <w:t>40</w:t>
            </w:r>
            <w:r>
              <w:t xml:space="preserve"> </w:t>
            </w:r>
            <w:r>
              <w:rPr>
                <w:lang w:val="sr-Cyrl-RS"/>
              </w:rPr>
              <w:t>µg/m3</w:t>
            </w:r>
          </w:p>
        </w:tc>
        <w:tc>
          <w:tcPr>
            <w:tcW w:w="1894" w:type="dxa"/>
          </w:tcPr>
          <w:p w14:paraId="217C0D0D">
            <w:pPr>
              <w:pStyle w:val="35"/>
              <w:numPr>
                <w:ilvl w:val="0"/>
                <w:numId w:val="6"/>
              </w:numPr>
              <w:spacing w:after="0" w:line="276" w:lineRule="auto"/>
              <w:jc w:val="both"/>
              <w:rPr>
                <w:lang w:val="sr-Cyrl-RS"/>
              </w:rPr>
            </w:pPr>
          </w:p>
        </w:tc>
        <w:tc>
          <w:tcPr>
            <w:tcW w:w="1559" w:type="dxa"/>
          </w:tcPr>
          <w:p w14:paraId="2F0D6C76">
            <w:pPr>
              <w:spacing w:after="0" w:line="276" w:lineRule="auto"/>
              <w:jc w:val="both"/>
              <w:rPr>
                <w:lang w:val="sr-Cyrl-RS"/>
              </w:rPr>
            </w:pPr>
            <w:r>
              <w:rPr>
                <w:lang w:val="sr-Cyrl-RS"/>
              </w:rPr>
              <w:t>60</w:t>
            </w:r>
            <w:r>
              <w:t xml:space="preserve"> </w:t>
            </w:r>
            <w:r>
              <w:rPr>
                <w:lang w:val="sr-Cyrl-RS"/>
              </w:rPr>
              <w:t>µg/m3</w:t>
            </w:r>
          </w:p>
        </w:tc>
        <w:tc>
          <w:tcPr>
            <w:tcW w:w="1701" w:type="dxa"/>
          </w:tcPr>
          <w:p w14:paraId="3106C24F">
            <w:pPr>
              <w:spacing w:after="0" w:line="276" w:lineRule="auto"/>
              <w:jc w:val="both"/>
              <w:rPr>
                <w:color w:val="EE0000"/>
                <w:lang w:val="sr-Cyrl-RS"/>
              </w:rPr>
            </w:pPr>
            <w:r>
              <w:rPr>
                <w:color w:val="EE0000"/>
                <w:lang w:val="sr-Cyrl-RS"/>
              </w:rPr>
              <w:t>-40</w:t>
            </w:r>
            <w:r>
              <w:t xml:space="preserve"> </w:t>
            </w:r>
            <w:r>
              <w:rPr>
                <w:color w:val="EE0000"/>
                <w:lang w:val="sr-Cyrl-RS"/>
              </w:rPr>
              <w:t>µg/m3</w:t>
            </w:r>
          </w:p>
        </w:tc>
        <w:tc>
          <w:tcPr>
            <w:tcW w:w="1691" w:type="dxa"/>
          </w:tcPr>
          <w:p w14:paraId="6B592990">
            <w:pPr>
              <w:spacing w:after="0" w:line="276" w:lineRule="auto"/>
              <w:jc w:val="both"/>
              <w:rPr>
                <w:color w:val="EE0000"/>
                <w:lang w:val="sr-Cyrl-RS"/>
              </w:rPr>
            </w:pPr>
            <w:r>
              <w:rPr>
                <w:color w:val="EE0000"/>
                <w:lang w:val="sr-Cyrl-RS"/>
              </w:rPr>
              <w:t>Не сме се прекорачити</w:t>
            </w:r>
          </w:p>
        </w:tc>
      </w:tr>
    </w:tbl>
    <w:p w14:paraId="48A174B9">
      <w:pPr>
        <w:spacing w:before="120" w:after="120" w:line="276" w:lineRule="auto"/>
        <w:jc w:val="center"/>
        <w:rPr>
          <w:lang w:val="sr-Cyrl-RS"/>
        </w:rPr>
      </w:pPr>
      <w:r>
        <w:rPr>
          <w:lang w:val="sr-Cyrl-RS"/>
        </w:rPr>
        <w:t>Табела бр.2:Граничне вредности за азот диоксид по Уредби и ЕУ директивама</w:t>
      </w:r>
    </w:p>
    <w:p w14:paraId="7507AD87">
      <w:pPr>
        <w:spacing w:before="120" w:after="120" w:line="276" w:lineRule="auto"/>
        <w:jc w:val="both"/>
        <w:rPr>
          <w:b/>
          <w:bCs/>
          <w:lang w:val="sr-Cyrl-RS"/>
        </w:rPr>
      </w:pPr>
      <w:r>
        <w:rPr>
          <w:b/>
          <w:bCs/>
          <w:lang w:val="sr-Cyrl-RS"/>
        </w:rPr>
        <w:t>3.2.3. Индекс црног дима – чађ</w:t>
      </w:r>
    </w:p>
    <w:p w14:paraId="42990975">
      <w:pPr>
        <w:spacing w:before="120" w:after="120" w:line="276" w:lineRule="auto"/>
        <w:jc w:val="both"/>
        <w:rPr>
          <w:lang w:val="sr-Cyrl-RS"/>
        </w:rPr>
      </w:pPr>
      <w:r>
        <w:rPr>
          <w:lang w:val="sr-Cyrl-RS"/>
        </w:rPr>
        <w:t>Чађ представља честице угљеника натопљене катраном које настају у процесу непотпуног сагоревања</w:t>
      </w:r>
      <w:r>
        <w:t xml:space="preserve"> </w:t>
      </w:r>
      <w:r>
        <w:rPr>
          <w:lang w:val="sr-Cyrl-RS"/>
        </w:rPr>
        <w:t>горива на бази угљеника. Хемијски сатав честица чађи чине материје органског и неорганског порекла. Материје органског порекла су бензопирен, пирен, ксилен, бензантрацен, флуорантен и оне имају канцерогено дејство. Поред материја органског порекла, честице чађи садрже и</w:t>
      </w:r>
      <w:r>
        <w:t xml:space="preserve"> </w:t>
      </w:r>
      <w:r>
        <w:rPr>
          <w:lang w:val="sr-Cyrl-RS"/>
        </w:rPr>
        <w:t>неорганске киселине од којих је сумпорна киселина највише заступљена. Главни извор чађи урбаних средина су неисправне котларнице у којима се не врши потпуно сагоревање горива. Мањи извор честица чађи су покретни извори загађивања који као погонско гориво користе нафту ( дизел возила). Концентрација честица чађи је променљива током године, а највеће концентрације се по правилу региструју у току грејне сезоне.</w:t>
      </w:r>
    </w:p>
    <w:p w14:paraId="040C9943">
      <w:pPr>
        <w:spacing w:before="120" w:after="120" w:line="276" w:lineRule="auto"/>
        <w:jc w:val="both"/>
        <w:rPr>
          <w:lang w:val="sr-Cyrl-RS"/>
        </w:rPr>
      </w:pPr>
      <w:r>
        <w:rPr>
          <w:lang w:val="sr-Cyrl-RS"/>
        </w:rPr>
        <w:t xml:space="preserve">Чађ врло лоше утиче на здравље људи посебно деце, трудница, старих, особа оболелих од срца и плућа и људи који користе чврста горива за грејање. Повећава ризик од срчаног и можданог удара, подиже притисак, повећава ризик од смрти код хроничних болесника, лоше утиче на нервни систем и повећава ризик од малигних обољења. </w:t>
      </w:r>
    </w:p>
    <w:p w14:paraId="726044F3">
      <w:pPr>
        <w:spacing w:line="276" w:lineRule="auto"/>
        <w:jc w:val="both"/>
        <w:rPr>
          <w:lang w:val="sr-Cyrl-RS"/>
        </w:rPr>
      </w:pPr>
      <w:r>
        <w:rPr>
          <w:lang w:val="sr-Cyrl-RS"/>
        </w:rPr>
        <w:t>Европска унија у својум прописима не користи термин „чађ“ већ искључиво лебдеће честице ПМ 2,5 и ПМ 10 у које чађ и спада. По Уредби о условима за мониторинг и захтевима квалитета ваздуха максимално дозвољене вредности за чађ за 24 часа су 50</w:t>
      </w:r>
      <w:r>
        <w:t xml:space="preserve"> </w:t>
      </w:r>
      <w:r>
        <w:rPr>
          <w:lang w:val="sr-Cyrl-RS"/>
        </w:rPr>
        <w:t>µg/m3, а за календарску годину просечно 50</w:t>
      </w:r>
      <w:r>
        <w:t xml:space="preserve"> </w:t>
      </w:r>
      <w:r>
        <w:rPr>
          <w:lang w:val="sr-Cyrl-RS"/>
        </w:rPr>
        <w:t>µg/m3.</w:t>
      </w:r>
    </w:p>
    <w:p w14:paraId="72422585">
      <w:pPr>
        <w:spacing w:line="276" w:lineRule="auto"/>
        <w:jc w:val="both"/>
        <w:rPr>
          <w:b/>
          <w:bCs/>
          <w:lang w:val="sr-Cyrl-RS"/>
        </w:rPr>
      </w:pPr>
      <w:r>
        <w:rPr>
          <w:b/>
          <w:bCs/>
          <w:lang w:val="sr-Cyrl-RS"/>
        </w:rPr>
        <w:t>3.2.4</w:t>
      </w:r>
      <w:r>
        <w:rPr>
          <w:rFonts w:hint="default"/>
          <w:b/>
          <w:bCs/>
          <w:lang w:val="sr-Cyrl-RS"/>
        </w:rPr>
        <w:t xml:space="preserve">. </w:t>
      </w:r>
      <w:r>
        <w:rPr>
          <w:b/>
          <w:bCs/>
          <w:lang w:val="sr-Cyrl-RS"/>
        </w:rPr>
        <w:t xml:space="preserve"> Суспендоване честице (PM10) и ( РМ 2,5)</w:t>
      </w:r>
    </w:p>
    <w:p w14:paraId="6EA65A45">
      <w:pPr>
        <w:spacing w:after="120" w:line="276" w:lineRule="auto"/>
        <w:jc w:val="both"/>
        <w:rPr>
          <w:lang w:val="sr-Cyrl-RS"/>
        </w:rPr>
      </w:pPr>
      <w:r>
        <w:rPr>
          <w:lang w:val="sr-Cyrl-RS"/>
        </w:rPr>
        <w:t>Суспендоване честице потичу из примарне емисије и из секундарних емисија као резултат нуклеације под утицајем гасова прекурсора. Такође се јављају као резултат ресуспензије већ наталожених честица под утицајем саобраћаја и ерозије земљишта под дејством ветра.</w:t>
      </w:r>
    </w:p>
    <w:p w14:paraId="7EE20C1D">
      <w:pPr>
        <w:spacing w:after="0" w:line="276" w:lineRule="auto"/>
        <w:jc w:val="both"/>
        <w:rPr>
          <w:lang w:val="sr-Cyrl-RS"/>
        </w:rPr>
      </w:pPr>
      <w:r>
        <w:rPr>
          <w:lang w:val="sr-Cyrl-RS"/>
        </w:rPr>
        <w:t>Некада се концентрација честица у ваздуху најчешће пратила кроз мерење концентрација чађи у</w:t>
      </w:r>
    </w:p>
    <w:p w14:paraId="40F7A8E6">
      <w:pPr>
        <w:spacing w:after="120" w:line="276" w:lineRule="auto"/>
        <w:jc w:val="both"/>
        <w:rPr>
          <w:lang w:val="sr-Cyrl-RS"/>
        </w:rPr>
      </w:pPr>
      <w:r>
        <w:rPr>
          <w:lang w:val="sr-Cyrl-RS"/>
        </w:rPr>
        <w:t>ваздуху, док се данас углавном прате концентрације укупних таложних материја (УПМ), као и суспендованих честица PM10 и PM2.5.</w:t>
      </w:r>
      <w:r>
        <w:t xml:space="preserve"> </w:t>
      </w:r>
      <w:r>
        <w:rPr>
          <w:lang w:val="sr-Cyrl-RS"/>
        </w:rPr>
        <w:t>Директива о 2008/50/ЕЦ Европског парламента и Савета од 21. маја 2008. године о квалитету амбијенталног ваздуха и чистијем ваздуху у Европи, прописује граничне вредности за суспендоване PM10 честице, како на дневном (24-часовне) тако и на годишњем нивоу.</w:t>
      </w:r>
    </w:p>
    <w:p w14:paraId="78175CD6">
      <w:pPr>
        <w:spacing w:after="0" w:line="276" w:lineRule="auto"/>
        <w:jc w:val="both"/>
        <w:rPr>
          <w:lang w:val="sr-Cyrl-RS"/>
        </w:rPr>
      </w:pPr>
      <w:r>
        <w:rPr>
          <w:lang w:val="sr-Cyrl-RS"/>
        </w:rPr>
        <w:t>Негативан ефекат суспендованих честица на људско здравље зависи од њиховог аеродинамичког</w:t>
      </w:r>
    </w:p>
    <w:p w14:paraId="3351836A">
      <w:pPr>
        <w:spacing w:after="0" w:line="276" w:lineRule="auto"/>
        <w:jc w:val="both"/>
        <w:rPr>
          <w:lang w:val="sr-Cyrl-RS"/>
        </w:rPr>
      </w:pPr>
      <w:r>
        <w:rPr>
          <w:lang w:val="sr-Cyrl-RS"/>
        </w:rPr>
        <w:t>пречника (честице мањег пречника могу да се лакше унесу у тело и стога њихов ефекат по здравље може бити још опаснији), затим од њихових физичких особина (облик) и од њиховог</w:t>
      </w:r>
    </w:p>
    <w:p w14:paraId="592B5525">
      <w:pPr>
        <w:spacing w:after="0" w:line="276" w:lineRule="auto"/>
        <w:jc w:val="both"/>
        <w:rPr>
          <w:lang w:val="sr-Cyrl-RS"/>
        </w:rPr>
      </w:pPr>
      <w:r>
        <w:rPr>
          <w:lang w:val="sr-Cyrl-RS"/>
        </w:rPr>
        <w:t>хемијског састава (тешки метали, ПАХ, алергени). Ситније честице пролазе дубоко у алвеоле, улазе у крвоток и изазивају бројне упалне процесе и скраћују животни век. Посебно су угрожена деца, труднице, старији и особе са болестима срца и плућа.</w:t>
      </w:r>
    </w:p>
    <w:p w14:paraId="6E6E4BE6">
      <w:pPr>
        <w:spacing w:line="276" w:lineRule="auto"/>
        <w:jc w:val="both"/>
        <w:rPr>
          <w:lang w:val="sr-Cyrl-RS"/>
        </w:rPr>
      </w:pPr>
      <w:r>
        <w:rPr>
          <w:lang w:val="sr-Cyrl-RS"/>
        </w:rPr>
        <w:t>У табели бр.3, која следи дате су граничне вредности за суспендоване PM10 честице према Уредби о условима за мониторинг и захтевима квалитета ваздуха („Сл.гласник РС“, бр. 11/10, 75/10 и 63/13). и граничне вредности према Директиви о квалитету ваздуха у  Европској унији.</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5"/>
        <w:gridCol w:w="1675"/>
        <w:gridCol w:w="1303"/>
        <w:gridCol w:w="1718"/>
        <w:gridCol w:w="1511"/>
        <w:gridCol w:w="1399"/>
        <w:gridCol w:w="1660"/>
      </w:tblGrid>
      <w:tr w14:paraId="233DFA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5" w:type="dxa"/>
          </w:tcPr>
          <w:p w14:paraId="1862A022">
            <w:pPr>
              <w:spacing w:after="0" w:line="276" w:lineRule="auto"/>
              <w:jc w:val="both"/>
              <w:rPr>
                <w:b/>
                <w:bCs/>
                <w:lang w:val="sr-Cyrl-RS"/>
              </w:rPr>
            </w:pPr>
          </w:p>
        </w:tc>
        <w:tc>
          <w:tcPr>
            <w:tcW w:w="1675" w:type="dxa"/>
          </w:tcPr>
          <w:p w14:paraId="1AA5E948">
            <w:pPr>
              <w:spacing w:after="0" w:line="276" w:lineRule="auto"/>
              <w:jc w:val="both"/>
              <w:rPr>
                <w:b/>
                <w:bCs/>
                <w:lang w:val="sr-Cyrl-RS"/>
              </w:rPr>
            </w:pPr>
            <w:r>
              <w:rPr>
                <w:b/>
                <w:bCs/>
                <w:lang w:val="sr-Cyrl-RS"/>
              </w:rPr>
              <w:t>Период усредњавања</w:t>
            </w:r>
          </w:p>
        </w:tc>
        <w:tc>
          <w:tcPr>
            <w:tcW w:w="1303" w:type="dxa"/>
          </w:tcPr>
          <w:p w14:paraId="69F33A15">
            <w:pPr>
              <w:spacing w:after="0" w:line="276" w:lineRule="auto"/>
              <w:jc w:val="both"/>
              <w:rPr>
                <w:b/>
                <w:bCs/>
                <w:lang w:val="sr-Cyrl-RS"/>
              </w:rPr>
            </w:pPr>
            <w:r>
              <w:rPr>
                <w:b/>
                <w:bCs/>
                <w:lang w:val="sr-Cyrl-RS"/>
              </w:rPr>
              <w:t>Гранична вредност РС</w:t>
            </w:r>
          </w:p>
        </w:tc>
        <w:tc>
          <w:tcPr>
            <w:tcW w:w="1718" w:type="dxa"/>
          </w:tcPr>
          <w:p w14:paraId="33082A0C">
            <w:pPr>
              <w:spacing w:after="0" w:line="276" w:lineRule="auto"/>
              <w:jc w:val="both"/>
              <w:rPr>
                <w:b/>
                <w:bCs/>
                <w:lang w:val="sr-Cyrl-RS"/>
              </w:rPr>
            </w:pPr>
            <w:r>
              <w:rPr>
                <w:b/>
                <w:bCs/>
                <w:lang w:val="sr-Cyrl-RS"/>
              </w:rPr>
              <w:t>Могућност прекорачења</w:t>
            </w:r>
          </w:p>
        </w:tc>
        <w:tc>
          <w:tcPr>
            <w:tcW w:w="1511" w:type="dxa"/>
          </w:tcPr>
          <w:p w14:paraId="5B41CFD8">
            <w:pPr>
              <w:spacing w:after="0" w:line="276" w:lineRule="auto"/>
              <w:jc w:val="both"/>
              <w:rPr>
                <w:b/>
                <w:bCs/>
                <w:lang w:val="sr-Cyrl-RS"/>
              </w:rPr>
            </w:pPr>
            <w:r>
              <w:rPr>
                <w:b/>
                <w:bCs/>
                <w:lang w:val="sr-Cyrl-RS"/>
              </w:rPr>
              <w:t>Толерантна вредност</w:t>
            </w:r>
          </w:p>
        </w:tc>
        <w:tc>
          <w:tcPr>
            <w:tcW w:w="1399" w:type="dxa"/>
          </w:tcPr>
          <w:p w14:paraId="06CF883C">
            <w:pPr>
              <w:spacing w:after="0" w:line="276" w:lineRule="auto"/>
              <w:jc w:val="both"/>
              <w:rPr>
                <w:b/>
                <w:bCs/>
                <w:color w:val="EE0000"/>
                <w:lang w:val="sr-Cyrl-RS"/>
              </w:rPr>
            </w:pPr>
            <w:r>
              <w:rPr>
                <w:b/>
                <w:bCs/>
                <w:color w:val="EE0000"/>
                <w:lang w:val="sr-Cyrl-RS"/>
              </w:rPr>
              <w:t>Гранична вредност ЕУ</w:t>
            </w:r>
          </w:p>
        </w:tc>
        <w:tc>
          <w:tcPr>
            <w:tcW w:w="1660" w:type="dxa"/>
          </w:tcPr>
          <w:p w14:paraId="62AA1573">
            <w:pPr>
              <w:spacing w:after="0" w:line="276" w:lineRule="auto"/>
              <w:jc w:val="both"/>
              <w:rPr>
                <w:b/>
                <w:bCs/>
                <w:color w:val="EE0000"/>
                <w:lang w:val="sr-Cyrl-RS"/>
              </w:rPr>
            </w:pPr>
            <w:r>
              <w:rPr>
                <w:b/>
                <w:bCs/>
                <w:color w:val="EE0000"/>
                <w:lang w:val="sr-Cyrl-RS"/>
              </w:rPr>
              <w:t>Могућност прекорачења</w:t>
            </w:r>
          </w:p>
          <w:p w14:paraId="3205CAB3">
            <w:pPr>
              <w:spacing w:after="0" w:line="276" w:lineRule="auto"/>
              <w:jc w:val="both"/>
              <w:rPr>
                <w:b/>
                <w:bCs/>
                <w:color w:val="EE0000"/>
                <w:lang w:val="sr-Cyrl-RS"/>
              </w:rPr>
            </w:pPr>
            <w:r>
              <w:rPr>
                <w:b/>
                <w:bCs/>
                <w:color w:val="EE0000"/>
                <w:lang w:val="sr-Cyrl-RS"/>
              </w:rPr>
              <w:t>ЕУ</w:t>
            </w:r>
          </w:p>
        </w:tc>
      </w:tr>
      <w:tr w14:paraId="06BA5F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5" w:type="dxa"/>
            <w:vMerge w:val="restart"/>
          </w:tcPr>
          <w:p w14:paraId="1BBC6FA1">
            <w:pPr>
              <w:spacing w:after="0" w:line="276" w:lineRule="auto"/>
              <w:jc w:val="both"/>
              <w:rPr>
                <w:lang w:val="sr-Cyrl-RS"/>
              </w:rPr>
            </w:pPr>
            <w:r>
              <w:rPr>
                <w:lang w:val="sr-Cyrl-RS"/>
              </w:rPr>
              <w:t>ПМ 10</w:t>
            </w:r>
          </w:p>
        </w:tc>
        <w:tc>
          <w:tcPr>
            <w:tcW w:w="1675" w:type="dxa"/>
          </w:tcPr>
          <w:p w14:paraId="27133308">
            <w:pPr>
              <w:spacing w:after="0" w:line="276" w:lineRule="auto"/>
              <w:jc w:val="both"/>
              <w:rPr>
                <w:lang w:val="sr-Cyrl-RS"/>
              </w:rPr>
            </w:pPr>
            <w:r>
              <w:rPr>
                <w:lang w:val="sr-Cyrl-RS"/>
              </w:rPr>
              <w:t xml:space="preserve">Дневна (24) средња вредност </w:t>
            </w:r>
          </w:p>
        </w:tc>
        <w:tc>
          <w:tcPr>
            <w:tcW w:w="1303" w:type="dxa"/>
          </w:tcPr>
          <w:p w14:paraId="26996E95">
            <w:pPr>
              <w:spacing w:after="0" w:line="276" w:lineRule="auto"/>
              <w:jc w:val="both"/>
              <w:rPr>
                <w:lang w:val="sr-Cyrl-RS"/>
              </w:rPr>
            </w:pPr>
            <w:r>
              <w:rPr>
                <w:lang w:val="sr-Cyrl-RS"/>
              </w:rPr>
              <w:t>50 µg/m3</w:t>
            </w:r>
          </w:p>
        </w:tc>
        <w:tc>
          <w:tcPr>
            <w:tcW w:w="1718" w:type="dxa"/>
          </w:tcPr>
          <w:p w14:paraId="67341834">
            <w:pPr>
              <w:spacing w:after="0" w:line="276" w:lineRule="auto"/>
              <w:jc w:val="both"/>
              <w:rPr>
                <w:lang w:val="sr-Cyrl-RS"/>
              </w:rPr>
            </w:pPr>
            <w:r>
              <w:rPr>
                <w:lang w:val="sr-Cyrl-RS"/>
              </w:rPr>
              <w:t>Не више од 35 годишње</w:t>
            </w:r>
          </w:p>
        </w:tc>
        <w:tc>
          <w:tcPr>
            <w:tcW w:w="1511" w:type="dxa"/>
          </w:tcPr>
          <w:p w14:paraId="54916712">
            <w:pPr>
              <w:spacing w:after="0" w:line="276" w:lineRule="auto"/>
              <w:jc w:val="both"/>
              <w:rPr>
                <w:lang w:val="sr-Cyrl-RS"/>
              </w:rPr>
            </w:pPr>
            <w:r>
              <w:rPr>
                <w:lang w:val="sr-Cyrl-RS"/>
              </w:rPr>
              <w:t>75</w:t>
            </w:r>
            <w:r>
              <w:t xml:space="preserve"> </w:t>
            </w:r>
            <w:r>
              <w:rPr>
                <w:lang w:val="sr-Cyrl-RS"/>
              </w:rPr>
              <w:t>µg/m3</w:t>
            </w:r>
          </w:p>
        </w:tc>
        <w:tc>
          <w:tcPr>
            <w:tcW w:w="1399" w:type="dxa"/>
          </w:tcPr>
          <w:p w14:paraId="692BF1C2">
            <w:pPr>
              <w:spacing w:after="0" w:line="276" w:lineRule="auto"/>
              <w:jc w:val="both"/>
              <w:rPr>
                <w:color w:val="EE0000"/>
                <w:lang w:val="sr-Cyrl-RS"/>
              </w:rPr>
            </w:pPr>
            <w:r>
              <w:rPr>
                <w:color w:val="EE0000"/>
                <w:lang w:val="sr-Cyrl-RS"/>
              </w:rPr>
              <w:t>50</w:t>
            </w:r>
            <w:r>
              <w:t xml:space="preserve"> </w:t>
            </w:r>
            <w:r>
              <w:rPr>
                <w:color w:val="EE0000"/>
                <w:lang w:val="sr-Cyrl-RS"/>
              </w:rPr>
              <w:t>µg/m3</w:t>
            </w:r>
          </w:p>
        </w:tc>
        <w:tc>
          <w:tcPr>
            <w:tcW w:w="1660" w:type="dxa"/>
          </w:tcPr>
          <w:p w14:paraId="55E67F9C">
            <w:pPr>
              <w:spacing w:after="0" w:line="276" w:lineRule="auto"/>
              <w:jc w:val="both"/>
              <w:rPr>
                <w:color w:val="EE0000"/>
                <w:lang w:val="sr-Cyrl-RS"/>
              </w:rPr>
            </w:pPr>
            <w:r>
              <w:rPr>
                <w:color w:val="EE0000"/>
                <w:lang w:val="sr-Cyrl-RS"/>
              </w:rPr>
              <w:t>35</w:t>
            </w:r>
          </w:p>
        </w:tc>
      </w:tr>
      <w:tr w14:paraId="5B376C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5" w:type="dxa"/>
            <w:vMerge w:val="continue"/>
          </w:tcPr>
          <w:p w14:paraId="36E4594A">
            <w:pPr>
              <w:spacing w:after="0" w:line="276" w:lineRule="auto"/>
              <w:jc w:val="both"/>
              <w:rPr>
                <w:lang w:val="sr-Cyrl-RS"/>
              </w:rPr>
            </w:pPr>
          </w:p>
        </w:tc>
        <w:tc>
          <w:tcPr>
            <w:tcW w:w="1675" w:type="dxa"/>
          </w:tcPr>
          <w:p w14:paraId="71423336">
            <w:pPr>
              <w:spacing w:after="0" w:line="276" w:lineRule="auto"/>
              <w:jc w:val="both"/>
              <w:rPr>
                <w:lang w:val="sr-Cyrl-RS"/>
              </w:rPr>
            </w:pPr>
            <w:r>
              <w:rPr>
                <w:lang w:val="sr-Cyrl-RS"/>
              </w:rPr>
              <w:t>Календарска година -средња</w:t>
            </w:r>
          </w:p>
        </w:tc>
        <w:tc>
          <w:tcPr>
            <w:tcW w:w="1303" w:type="dxa"/>
          </w:tcPr>
          <w:p w14:paraId="13B39BD3">
            <w:pPr>
              <w:spacing w:after="0" w:line="276" w:lineRule="auto"/>
              <w:jc w:val="both"/>
              <w:rPr>
                <w:lang w:val="sr-Cyrl-RS"/>
              </w:rPr>
            </w:pPr>
            <w:r>
              <w:rPr>
                <w:lang w:val="sr-Cyrl-RS"/>
              </w:rPr>
              <w:t>40</w:t>
            </w:r>
            <w:r>
              <w:t xml:space="preserve"> </w:t>
            </w:r>
            <w:r>
              <w:rPr>
                <w:lang w:val="sr-Cyrl-RS"/>
              </w:rPr>
              <w:t>µg/m3</w:t>
            </w:r>
          </w:p>
        </w:tc>
        <w:tc>
          <w:tcPr>
            <w:tcW w:w="1718" w:type="dxa"/>
          </w:tcPr>
          <w:p w14:paraId="6C6DB535">
            <w:pPr>
              <w:pStyle w:val="35"/>
              <w:numPr>
                <w:ilvl w:val="0"/>
                <w:numId w:val="6"/>
              </w:numPr>
              <w:spacing w:after="0" w:line="276" w:lineRule="auto"/>
              <w:jc w:val="both"/>
              <w:rPr>
                <w:lang w:val="sr-Cyrl-RS"/>
              </w:rPr>
            </w:pPr>
          </w:p>
        </w:tc>
        <w:tc>
          <w:tcPr>
            <w:tcW w:w="1511" w:type="dxa"/>
          </w:tcPr>
          <w:p w14:paraId="47CD9E00">
            <w:pPr>
              <w:spacing w:after="0" w:line="276" w:lineRule="auto"/>
              <w:jc w:val="both"/>
              <w:rPr>
                <w:lang w:val="sr-Cyrl-RS"/>
              </w:rPr>
            </w:pPr>
            <w:r>
              <w:rPr>
                <w:lang w:val="sr-Cyrl-RS"/>
              </w:rPr>
              <w:t>60</w:t>
            </w:r>
            <w:r>
              <w:t xml:space="preserve"> </w:t>
            </w:r>
            <w:r>
              <w:rPr>
                <w:lang w:val="sr-Cyrl-RS"/>
              </w:rPr>
              <w:t>µg/m3</w:t>
            </w:r>
          </w:p>
        </w:tc>
        <w:tc>
          <w:tcPr>
            <w:tcW w:w="1399" w:type="dxa"/>
          </w:tcPr>
          <w:p w14:paraId="363347A2">
            <w:pPr>
              <w:spacing w:after="0" w:line="276" w:lineRule="auto"/>
              <w:jc w:val="both"/>
              <w:rPr>
                <w:color w:val="EE0000"/>
                <w:lang w:val="sr-Cyrl-RS"/>
              </w:rPr>
            </w:pPr>
            <w:r>
              <w:rPr>
                <w:color w:val="EE0000"/>
                <w:lang w:val="sr-Cyrl-RS"/>
              </w:rPr>
              <w:t>40</w:t>
            </w:r>
            <w:r>
              <w:t xml:space="preserve"> </w:t>
            </w:r>
            <w:r>
              <w:rPr>
                <w:color w:val="EE0000"/>
                <w:lang w:val="sr-Cyrl-RS"/>
              </w:rPr>
              <w:t>µg/m3</w:t>
            </w:r>
          </w:p>
        </w:tc>
        <w:tc>
          <w:tcPr>
            <w:tcW w:w="1660" w:type="dxa"/>
          </w:tcPr>
          <w:p w14:paraId="684FDF53">
            <w:pPr>
              <w:spacing w:after="0" w:line="276" w:lineRule="auto"/>
              <w:jc w:val="both"/>
              <w:rPr>
                <w:color w:val="EE0000"/>
                <w:lang w:val="sr-Cyrl-RS"/>
              </w:rPr>
            </w:pPr>
            <w:r>
              <w:rPr>
                <w:color w:val="EE0000"/>
                <w:lang w:val="sr-Cyrl-RS"/>
              </w:rPr>
              <w:t>Не сме се прекорачити</w:t>
            </w:r>
          </w:p>
        </w:tc>
      </w:tr>
      <w:tr w14:paraId="0B2BFA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5" w:type="dxa"/>
          </w:tcPr>
          <w:p w14:paraId="784307E2">
            <w:pPr>
              <w:spacing w:after="0" w:line="276" w:lineRule="auto"/>
              <w:jc w:val="both"/>
              <w:rPr>
                <w:lang w:val="sr-Cyrl-RS"/>
              </w:rPr>
            </w:pPr>
            <w:r>
              <w:rPr>
                <w:lang w:val="sr-Cyrl-RS"/>
              </w:rPr>
              <w:t>ПМ 2,5</w:t>
            </w:r>
          </w:p>
        </w:tc>
        <w:tc>
          <w:tcPr>
            <w:tcW w:w="1675" w:type="dxa"/>
          </w:tcPr>
          <w:p w14:paraId="3E926C9A">
            <w:pPr>
              <w:spacing w:after="0" w:line="276" w:lineRule="auto"/>
              <w:jc w:val="both"/>
              <w:rPr>
                <w:lang w:val="sr-Cyrl-RS"/>
              </w:rPr>
            </w:pPr>
            <w:r>
              <w:rPr>
                <w:lang w:val="sr-Cyrl-RS"/>
              </w:rPr>
              <w:t>Календарска година</w:t>
            </w:r>
          </w:p>
        </w:tc>
        <w:tc>
          <w:tcPr>
            <w:tcW w:w="1303" w:type="dxa"/>
          </w:tcPr>
          <w:p w14:paraId="125D2165">
            <w:pPr>
              <w:spacing w:after="0" w:line="276" w:lineRule="auto"/>
              <w:jc w:val="both"/>
              <w:rPr>
                <w:lang w:val="sr-Cyrl-RS"/>
              </w:rPr>
            </w:pPr>
            <w:r>
              <w:rPr>
                <w:lang w:val="sr-Cyrl-RS"/>
              </w:rPr>
              <w:t>25</w:t>
            </w:r>
            <w:r>
              <w:t xml:space="preserve"> </w:t>
            </w:r>
            <w:r>
              <w:rPr>
                <w:lang w:val="sr-Cyrl-RS"/>
              </w:rPr>
              <w:t>µg/m3</w:t>
            </w:r>
          </w:p>
        </w:tc>
        <w:tc>
          <w:tcPr>
            <w:tcW w:w="1718" w:type="dxa"/>
          </w:tcPr>
          <w:p w14:paraId="19D6E42E">
            <w:pPr>
              <w:spacing w:after="0" w:line="276" w:lineRule="auto"/>
              <w:jc w:val="both"/>
              <w:rPr>
                <w:lang w:val="sr-Cyrl-RS"/>
              </w:rPr>
            </w:pPr>
            <w:r>
              <w:rPr>
                <w:lang w:val="sr-Cyrl-RS"/>
              </w:rPr>
              <w:t>Не сме се прекорачити</w:t>
            </w:r>
          </w:p>
        </w:tc>
        <w:tc>
          <w:tcPr>
            <w:tcW w:w="1511" w:type="dxa"/>
          </w:tcPr>
          <w:p w14:paraId="63FC6CEF">
            <w:pPr>
              <w:spacing w:after="0" w:line="276" w:lineRule="auto"/>
              <w:jc w:val="both"/>
              <w:rPr>
                <w:lang w:val="sr-Cyrl-RS"/>
              </w:rPr>
            </w:pPr>
          </w:p>
        </w:tc>
        <w:tc>
          <w:tcPr>
            <w:tcW w:w="1399" w:type="dxa"/>
          </w:tcPr>
          <w:p w14:paraId="65EBFDD0">
            <w:pPr>
              <w:spacing w:after="0" w:line="276" w:lineRule="auto"/>
              <w:jc w:val="both"/>
              <w:rPr>
                <w:color w:val="EE0000"/>
                <w:lang w:val="sr-Cyrl-RS"/>
              </w:rPr>
            </w:pPr>
            <w:r>
              <w:rPr>
                <w:color w:val="EE0000"/>
                <w:lang w:val="sr-Cyrl-RS"/>
              </w:rPr>
              <w:t>25</w:t>
            </w:r>
            <w:r>
              <w:t xml:space="preserve"> </w:t>
            </w:r>
            <w:r>
              <w:rPr>
                <w:color w:val="EE0000"/>
                <w:lang w:val="sr-Cyrl-RS"/>
              </w:rPr>
              <w:t>µg/m3</w:t>
            </w:r>
          </w:p>
        </w:tc>
        <w:tc>
          <w:tcPr>
            <w:tcW w:w="1660" w:type="dxa"/>
          </w:tcPr>
          <w:p w14:paraId="29751178">
            <w:pPr>
              <w:spacing w:after="0" w:line="276" w:lineRule="auto"/>
              <w:jc w:val="both"/>
              <w:rPr>
                <w:color w:val="EE0000"/>
                <w:lang w:val="sr-Cyrl-RS"/>
              </w:rPr>
            </w:pPr>
            <w:r>
              <w:rPr>
                <w:color w:val="EE0000"/>
                <w:lang w:val="sr-Cyrl-RS"/>
              </w:rPr>
              <w:t>Не сме се прекорачити</w:t>
            </w:r>
          </w:p>
        </w:tc>
      </w:tr>
    </w:tbl>
    <w:p w14:paraId="31385B94">
      <w:pPr>
        <w:spacing w:before="120" w:after="120" w:line="276" w:lineRule="auto"/>
        <w:jc w:val="center"/>
        <w:rPr>
          <w:lang w:val="sr-Cyrl-RS"/>
        </w:rPr>
      </w:pPr>
      <w:r>
        <w:rPr>
          <w:lang w:val="sr-Cyrl-RS"/>
        </w:rPr>
        <w:t>Табела бр.3:Граничне вредности за ПМ 10 И ПМ 2,5 по Уредби и ЕУ директивама</w:t>
      </w:r>
    </w:p>
    <w:p w14:paraId="5A1DFA81">
      <w:pPr>
        <w:spacing w:before="120" w:after="120" w:line="276" w:lineRule="auto"/>
        <w:jc w:val="both"/>
        <w:rPr>
          <w:b/>
          <w:bCs/>
          <w:lang w:val="sr-Cyrl-RS"/>
        </w:rPr>
      </w:pPr>
      <w:r>
        <w:rPr>
          <w:b/>
          <w:bCs/>
          <w:lang w:val="sr-Cyrl-RS"/>
        </w:rPr>
        <w:t>3.2.5</w:t>
      </w:r>
      <w:r>
        <w:rPr>
          <w:rFonts w:hint="default"/>
          <w:b/>
          <w:bCs/>
          <w:lang w:val="sr-Cyrl-RS"/>
        </w:rPr>
        <w:t xml:space="preserve">. </w:t>
      </w:r>
      <w:r>
        <w:rPr>
          <w:b/>
          <w:bCs/>
          <w:lang w:val="sr-Cyrl-RS"/>
        </w:rPr>
        <w:t xml:space="preserve">Укупне таложне материје (УТМ)  </w:t>
      </w:r>
    </w:p>
    <w:p w14:paraId="4B201A7A">
      <w:pPr>
        <w:spacing w:before="120" w:after="120" w:line="276" w:lineRule="auto"/>
        <w:jc w:val="both"/>
        <w:rPr>
          <w:lang w:val="sr-Cyrl-RS"/>
        </w:rPr>
      </w:pPr>
      <w:r>
        <w:rPr>
          <w:lang w:val="sr-Cyrl-RS"/>
        </w:rPr>
        <w:t>То су честице из ваздуха које се под дејством гравитације таложе на површине биљака, земљишта, објеката и воде. То су углавном крупне честице прашине, чађи, пепела које не остају дуго у ваздуху као лебдеће ПМ честице. Мере се гравиметријски као количина материје која се наталожи на одређеној површини за одређено време. Потичу од индустрије, саобраћаја, сагоревања горива, градилишта и подигнуте прашине. Најопасније су ако садрже тешке метале. Из таложних материја се раде мерења тешких метала :олова, никла и кадмијума.</w:t>
      </w:r>
    </w:p>
    <w:p w14:paraId="29A49E93">
      <w:pPr>
        <w:spacing w:before="120" w:after="120" w:line="276" w:lineRule="auto"/>
        <w:jc w:val="both"/>
        <w:rPr>
          <w:lang w:val="sr-Cyrl-RS"/>
        </w:rPr>
      </w:pPr>
      <w:r>
        <w:rPr>
          <w:lang w:val="sr-Cyrl-RS"/>
        </w:rPr>
        <w:t>Таложне материје поред утицаја директног на дисајне путеве људи имају и индиректан ефекат јер загађују храну и земљиште и уношењем токсина у ланац исхране повећава се ризик од респираторних и кардиоваскуларних болести.</w:t>
      </w:r>
    </w:p>
    <w:p w14:paraId="2B644897">
      <w:pPr>
        <w:spacing w:before="120" w:after="120" w:line="276" w:lineRule="auto"/>
        <w:jc w:val="both"/>
        <w:rPr>
          <w:lang w:val="sr-Cyrl-RS"/>
        </w:rPr>
      </w:pPr>
      <w:r>
        <w:rPr>
          <w:lang w:val="sr-Cyrl-RS"/>
        </w:rPr>
        <w:t>У Европској унији не постоје граничне вредности за УТМ, али је препорука да се не прелази 200-350 мг/м</w:t>
      </w:r>
      <w:r>
        <w:rPr>
          <w:vertAlign w:val="superscript"/>
          <w:lang w:val="sr-Cyrl-RS"/>
        </w:rPr>
        <w:t>2</w:t>
      </w:r>
      <w:r>
        <w:rPr>
          <w:lang w:val="sr-Cyrl-RS"/>
        </w:rPr>
        <w:t>/ дан.</w:t>
      </w:r>
    </w:p>
    <w:p w14:paraId="4141A4DE">
      <w:pPr>
        <w:spacing w:before="120" w:after="120" w:line="276" w:lineRule="auto"/>
        <w:jc w:val="both"/>
        <w:rPr>
          <w:b/>
          <w:bCs/>
          <w:lang w:val="sr-Cyrl-RS"/>
        </w:rPr>
      </w:pPr>
      <w:r>
        <w:rPr>
          <w:b/>
          <w:bCs/>
          <w:lang w:val="sr-Cyrl-RS"/>
        </w:rPr>
        <w:t>У табели бр.4 која следи дате су граничне вредности за укупно таложне материје (УТМ) према Уредби о условима за мониторинг и захтевима квалитета ваздуха („Сл.гласник РС“, бр. 11/10, 75/10 и 63/13).</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90"/>
        <w:gridCol w:w="3827"/>
      </w:tblGrid>
      <w:tr w14:paraId="33EB8E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90" w:type="dxa"/>
          </w:tcPr>
          <w:p w14:paraId="0E5EB497">
            <w:pPr>
              <w:spacing w:before="120" w:after="0" w:line="240" w:lineRule="auto"/>
              <w:jc w:val="both"/>
              <w:rPr>
                <w:b/>
                <w:bCs/>
                <w:lang w:val="sr-Cyrl-RS"/>
              </w:rPr>
            </w:pPr>
            <w:r>
              <w:rPr>
                <w:b/>
                <w:bCs/>
                <w:lang w:val="sr-Cyrl-RS"/>
              </w:rPr>
              <w:t>Период усредњавања</w:t>
            </w:r>
          </w:p>
        </w:tc>
        <w:tc>
          <w:tcPr>
            <w:tcW w:w="3827" w:type="dxa"/>
          </w:tcPr>
          <w:p w14:paraId="6242B376">
            <w:pPr>
              <w:spacing w:before="120" w:after="0" w:line="240" w:lineRule="auto"/>
              <w:jc w:val="both"/>
              <w:rPr>
                <w:b/>
                <w:bCs/>
                <w:lang w:val="sr-Cyrl-RS"/>
              </w:rPr>
            </w:pPr>
            <w:r>
              <w:rPr>
                <w:b/>
                <w:bCs/>
                <w:lang w:val="sr-Cyrl-RS"/>
              </w:rPr>
              <w:t xml:space="preserve">Гранична вредност </w:t>
            </w:r>
          </w:p>
        </w:tc>
      </w:tr>
      <w:tr w14:paraId="2F4050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90" w:type="dxa"/>
          </w:tcPr>
          <w:p w14:paraId="6ED825B7">
            <w:pPr>
              <w:spacing w:before="120" w:after="0" w:line="240" w:lineRule="auto"/>
              <w:jc w:val="both"/>
              <w:rPr>
                <w:lang w:val="sr-Cyrl-RS"/>
              </w:rPr>
            </w:pPr>
            <w:r>
              <w:rPr>
                <w:lang w:val="sr-Cyrl-RS"/>
              </w:rPr>
              <w:t xml:space="preserve">Месечна вредност </w:t>
            </w:r>
          </w:p>
        </w:tc>
        <w:tc>
          <w:tcPr>
            <w:tcW w:w="3827" w:type="dxa"/>
          </w:tcPr>
          <w:p w14:paraId="752BE014">
            <w:pPr>
              <w:spacing w:before="120" w:after="0" w:line="240" w:lineRule="auto"/>
              <w:jc w:val="both"/>
              <w:rPr>
                <w:lang w:val="sr-Cyrl-RS"/>
              </w:rPr>
            </w:pPr>
            <w:r>
              <w:rPr>
                <w:lang w:val="sr-Cyrl-RS"/>
              </w:rPr>
              <w:t>450 мг/м2/ дан</w:t>
            </w:r>
          </w:p>
        </w:tc>
      </w:tr>
      <w:tr w14:paraId="2A6359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90" w:type="dxa"/>
          </w:tcPr>
          <w:p w14:paraId="5150EAB9">
            <w:pPr>
              <w:spacing w:before="120" w:after="0" w:line="240" w:lineRule="auto"/>
              <w:jc w:val="both"/>
              <w:rPr>
                <w:lang w:val="sr-Cyrl-RS"/>
              </w:rPr>
            </w:pPr>
            <w:r>
              <w:rPr>
                <w:lang w:val="sr-Cyrl-RS"/>
              </w:rPr>
              <w:t>Календарска година -</w:t>
            </w:r>
            <w:r>
              <w:rPr>
                <w:rFonts w:hint="default"/>
                <w:lang w:val="sr-Cyrl-RS"/>
              </w:rPr>
              <w:t xml:space="preserve"> </w:t>
            </w:r>
            <w:r>
              <w:rPr>
                <w:lang w:val="sr-Cyrl-RS"/>
              </w:rPr>
              <w:t>средња</w:t>
            </w:r>
          </w:p>
        </w:tc>
        <w:tc>
          <w:tcPr>
            <w:tcW w:w="3827" w:type="dxa"/>
          </w:tcPr>
          <w:p w14:paraId="28499845">
            <w:pPr>
              <w:spacing w:before="120" w:after="0" w:line="240" w:lineRule="auto"/>
              <w:jc w:val="both"/>
              <w:rPr>
                <w:lang w:val="sr-Cyrl-RS"/>
              </w:rPr>
            </w:pPr>
            <w:r>
              <w:rPr>
                <w:lang w:val="sr-Cyrl-RS"/>
              </w:rPr>
              <w:t>200 мг/м2/ дан</w:t>
            </w:r>
          </w:p>
        </w:tc>
      </w:tr>
    </w:tbl>
    <w:p w14:paraId="406C3898">
      <w:pPr>
        <w:spacing w:before="120" w:after="120"/>
        <w:jc w:val="center"/>
        <w:rPr>
          <w:lang w:val="sr-Cyrl-RS"/>
        </w:rPr>
      </w:pPr>
      <w:r>
        <w:rPr>
          <w:lang w:val="sr-Cyrl-RS"/>
        </w:rPr>
        <w:t>Табела бр.4 Укупне таложне материје по Уредби</w:t>
      </w:r>
    </w:p>
    <w:p w14:paraId="12C3FD8E">
      <w:pPr>
        <w:spacing w:before="120" w:after="120"/>
        <w:jc w:val="both"/>
        <w:rPr>
          <w:b/>
          <w:bCs/>
          <w:lang w:val="sr-Cyrl-RS"/>
        </w:rPr>
      </w:pPr>
      <w:r>
        <w:rPr>
          <w:b/>
          <w:bCs/>
          <w:lang w:val="sr-Cyrl-RS"/>
        </w:rPr>
        <w:t>3.2.6</w:t>
      </w:r>
      <w:r>
        <w:rPr>
          <w:rFonts w:hint="default"/>
          <w:b/>
          <w:bCs/>
          <w:lang w:val="sr-Cyrl-RS"/>
        </w:rPr>
        <w:t>.</w:t>
      </w:r>
      <w:r>
        <w:rPr>
          <w:b/>
          <w:bCs/>
          <w:lang w:val="sr-Cyrl-RS"/>
        </w:rPr>
        <w:t xml:space="preserve"> Тешки метали</w:t>
      </w:r>
    </w:p>
    <w:p w14:paraId="03E2FE5E">
      <w:pPr>
        <w:spacing w:before="120" w:after="120" w:line="276" w:lineRule="auto"/>
        <w:jc w:val="both"/>
        <w:rPr>
          <w:lang w:val="sr-Cyrl-RS"/>
        </w:rPr>
      </w:pPr>
      <w:r>
        <w:rPr>
          <w:lang w:val="sr-Cyrl-RS"/>
        </w:rPr>
        <w:t>Тешки метали су честице у облику аеросола које се везују за честице чађи и прашине. Настају сагоревањем угља и мазута, у металуршким индустријама, спаљивањем отпада и у саобраћају.</w:t>
      </w:r>
    </w:p>
    <w:p w14:paraId="3644FE18">
      <w:pPr>
        <w:spacing w:before="120" w:after="120" w:line="276" w:lineRule="auto"/>
        <w:jc w:val="both"/>
        <w:rPr>
          <w:lang w:val="sr-Cyrl-RS"/>
        </w:rPr>
      </w:pPr>
      <w:r>
        <w:rPr>
          <w:lang w:val="sr-Cyrl-RS"/>
        </w:rPr>
        <w:t>Опасни су по здравље јер имају кумулативан ефекат, а задржавају се дуго у организму и природи. Изазивају оштечење нервног система, рак, оштећење бубрега и јетре, поблеме са срцем и плућима и раст деце.</w:t>
      </w:r>
    </w:p>
    <w:p w14:paraId="0FD49D10">
      <w:pPr>
        <w:spacing w:before="120" w:after="120" w:line="276" w:lineRule="auto"/>
        <w:jc w:val="both"/>
        <w:rPr>
          <w:lang w:val="sr-Cyrl-RS"/>
        </w:rPr>
      </w:pPr>
      <w:r>
        <w:rPr>
          <w:lang w:val="sr-Cyrl-RS"/>
        </w:rPr>
        <w:t xml:space="preserve">Ако се  из  таложних материја испитују тешки метали олово (Рв) , никал ( </w:t>
      </w:r>
      <w:r>
        <w:rPr>
          <w:lang w:val="en-US"/>
        </w:rPr>
        <w:t xml:space="preserve">Ni </w:t>
      </w:r>
      <w:r>
        <w:rPr>
          <w:lang w:val="sr-Cyrl-RS"/>
        </w:rPr>
        <w:t>) и кадмијум (</w:t>
      </w:r>
      <w:r>
        <w:rPr>
          <w:lang w:val="en-US"/>
        </w:rPr>
        <w:t>Cd</w:t>
      </w:r>
      <w:r>
        <w:rPr>
          <w:lang w:val="sr-Cyrl-RS"/>
        </w:rPr>
        <w:t>) нема граничних вредности у Уредби, а ако се испитују из суспендованих честица ПМ</w:t>
      </w:r>
      <w:r>
        <w:t xml:space="preserve"> </w:t>
      </w:r>
      <w:r>
        <w:rPr>
          <w:lang w:val="sr-Cyrl-RS"/>
        </w:rPr>
        <w:t>10 граничне вредности су преузете из ЕУ директива и оне на годишњем нивоу износе:</w:t>
      </w:r>
    </w:p>
    <w:p w14:paraId="6A9A2715">
      <w:pPr>
        <w:spacing w:before="120" w:after="120" w:line="276" w:lineRule="auto"/>
        <w:jc w:val="both"/>
        <w:rPr>
          <w:lang w:val="sr-Cyrl-RS"/>
        </w:rPr>
      </w:pPr>
      <w:r>
        <w:rPr>
          <w:lang w:val="sr-Cyrl-RS"/>
        </w:rPr>
        <w:t>Олово -0,5 µg/m3 , Кадмијум 5</w:t>
      </w:r>
      <w:r>
        <w:t xml:space="preserve"> </w:t>
      </w:r>
      <w:r>
        <w:rPr>
          <w:lang w:val="en-US"/>
        </w:rPr>
        <w:t>n</w:t>
      </w:r>
      <w:r>
        <w:rPr>
          <w:lang w:val="sr-Cyrl-RS"/>
        </w:rPr>
        <w:t>g/m3</w:t>
      </w:r>
      <w:r>
        <w:rPr>
          <w:lang w:val="en-US"/>
        </w:rPr>
        <w:t xml:space="preserve"> , </w:t>
      </w:r>
      <w:r>
        <w:rPr>
          <w:lang w:val="sr-Cyrl-RS"/>
        </w:rPr>
        <w:t xml:space="preserve">Никал </w:t>
      </w:r>
      <w:r>
        <w:rPr>
          <w:lang w:val="en-US"/>
        </w:rPr>
        <w:t xml:space="preserve"> 20 ng/m3</w:t>
      </w:r>
      <w:r>
        <w:rPr>
          <w:lang w:val="sr-Cyrl-RS"/>
        </w:rPr>
        <w:t>.</w:t>
      </w:r>
    </w:p>
    <w:p w14:paraId="36DA3A47">
      <w:pPr>
        <w:spacing w:before="120" w:after="120" w:line="276" w:lineRule="auto"/>
        <w:jc w:val="both"/>
        <w:rPr>
          <w:b/>
          <w:bCs/>
          <w:lang w:val="sr-Cyrl-RS"/>
        </w:rPr>
      </w:pPr>
      <w:r>
        <w:rPr>
          <w:b/>
          <w:bCs/>
        </w:rPr>
        <w:t>3.2.7</w:t>
      </w:r>
      <w:r>
        <w:rPr>
          <w:rFonts w:hint="default"/>
          <w:b/>
          <w:bCs/>
          <w:lang w:val="sr-Cyrl-RS"/>
        </w:rPr>
        <w:t>.</w:t>
      </w:r>
      <w:r>
        <w:rPr>
          <w:b/>
          <w:bCs/>
          <w:lang w:val="sr-Cyrl-RS"/>
        </w:rPr>
        <w:t xml:space="preserve"> Приземни озон (О</w:t>
      </w:r>
      <w:r>
        <w:rPr>
          <w:b/>
          <w:bCs/>
          <w:vertAlign w:val="subscript"/>
          <w:lang w:val="sr-Cyrl-RS"/>
        </w:rPr>
        <w:t>3</w:t>
      </w:r>
      <w:r>
        <w:rPr>
          <w:b/>
          <w:bCs/>
          <w:lang w:val="sr-Cyrl-RS"/>
        </w:rPr>
        <w:t>)</w:t>
      </w:r>
    </w:p>
    <w:p w14:paraId="6CFA93FA">
      <w:pPr>
        <w:spacing w:before="120" w:after="120" w:line="276" w:lineRule="auto"/>
        <w:jc w:val="both"/>
        <w:rPr>
          <w:lang w:val="sr-Cyrl-RS"/>
        </w:rPr>
      </w:pPr>
      <w:r>
        <w:rPr>
          <w:lang w:val="sr-Cyrl-RS"/>
        </w:rPr>
        <w:t>Приземни озон настаје хемијским реакцијама под утицајем светлости између азотових оксида и испарљивих материја из горива и растварача и потиче  из саобраћаја и индустрије. Повећан је лети у урбаним срединама са великом фреквенцом саобраћаја.</w:t>
      </w:r>
    </w:p>
    <w:p w14:paraId="640BC405">
      <w:pPr>
        <w:spacing w:before="120" w:after="120" w:line="276" w:lineRule="auto"/>
        <w:jc w:val="both"/>
        <w:rPr>
          <w:lang w:val="sr-Cyrl-RS"/>
        </w:rPr>
      </w:pPr>
      <w:r>
        <w:rPr>
          <w:lang w:val="sr-Cyrl-RS"/>
        </w:rPr>
        <w:t>Угрожава здравље посебно деце, старих ,трудница и хроничних болесника , јер изазива иритацију очију, носа, грла, проблеме са дисањем, астму и бронхитис и ризик од кардиоваскуларних оболења.</w:t>
      </w:r>
    </w:p>
    <w:p w14:paraId="326BEABB">
      <w:pPr>
        <w:spacing w:before="120" w:after="120" w:line="276" w:lineRule="auto"/>
        <w:jc w:val="both"/>
        <w:rPr>
          <w:lang w:val="sr-Cyrl-RS"/>
        </w:rPr>
      </w:pPr>
      <w:r>
        <w:rPr>
          <w:lang w:val="sr-Cyrl-RS"/>
        </w:rPr>
        <w:t>По Уредби о условима за мониторинг и захтевима квалитета ваздуха („Сл.гласник РС“, бр. 11/10, 75/10 и 63/13) и ЕУ директивама максимална вредност за здравље људи је 8-часовна средња вредност од 120 µg/m3.Када вредност достигне 240 µg/m3 узбуњује се јавност.</w:t>
      </w:r>
    </w:p>
    <w:p w14:paraId="7118C586">
      <w:pPr>
        <w:spacing w:before="120" w:after="120" w:line="276" w:lineRule="auto"/>
        <w:jc w:val="both"/>
        <w:rPr>
          <w:b/>
          <w:bCs/>
          <w:lang w:val="sr-Cyrl-RS"/>
        </w:rPr>
      </w:pPr>
      <w:r>
        <w:rPr>
          <w:b/>
          <w:bCs/>
          <w:lang w:val="sr-Cyrl-RS"/>
        </w:rPr>
        <w:t>3.2.8</w:t>
      </w:r>
      <w:r>
        <w:rPr>
          <w:rFonts w:hint="default"/>
          <w:b/>
          <w:bCs/>
          <w:lang w:val="sr-Cyrl-RS"/>
        </w:rPr>
        <w:t>.</w:t>
      </w:r>
      <w:r>
        <w:rPr>
          <w:b/>
          <w:bCs/>
          <w:lang w:val="sr-Cyrl-RS"/>
        </w:rPr>
        <w:t xml:space="preserve"> Полен</w:t>
      </w:r>
    </w:p>
    <w:p w14:paraId="5E5E8B5B">
      <w:pPr>
        <w:spacing w:before="120" w:after="120" w:line="276" w:lineRule="auto"/>
        <w:jc w:val="both"/>
        <w:rPr>
          <w:lang w:val="sr-Cyrl-RS"/>
        </w:rPr>
      </w:pPr>
      <w:r>
        <w:rPr>
          <w:lang w:val="sr-Cyrl-RS"/>
        </w:rPr>
        <w:t>Полен дрвећа, траве, амброзије лебде у ваздуху и у појединим периодима године изазивају алергијске реакције код осетљивог становништва, а код јако високих концентрација утичу лоше на целу популацију. Алергија је манифестује сузењем очију, кијањем, сврабом, запушеним носем и нападима астме.</w:t>
      </w:r>
    </w:p>
    <w:p w14:paraId="6C150EA1">
      <w:pPr>
        <w:spacing w:before="120" w:after="120" w:line="276" w:lineRule="auto"/>
        <w:jc w:val="both"/>
        <w:rPr>
          <w:lang w:val="sr-Cyrl-RS"/>
        </w:rPr>
      </w:pPr>
      <w:r>
        <w:rPr>
          <w:lang w:val="sr-Cyrl-RS"/>
        </w:rPr>
        <w:t xml:space="preserve"> Посебно је агресивна амброзија која се интезивно шири поред путева и запуштених простора у граду и руралним срединама. Општина Врњачка Бања је донела програм за спрвођење сузбијања коровске биљке амброзија на територији општине Врњачка Бања за 2026 годину </w:t>
      </w:r>
      <w:r>
        <w:rPr>
          <w:i/>
          <w:iCs/>
          <w:lang w:val="sr-Cyrl-RS"/>
        </w:rPr>
        <w:t>( Прилог бр. 4)</w:t>
      </w:r>
    </w:p>
    <w:p w14:paraId="7EDF17E4">
      <w:pPr>
        <w:spacing w:before="120" w:after="120" w:line="276" w:lineRule="auto"/>
        <w:jc w:val="both"/>
        <w:rPr>
          <w:lang w:val="sr-Cyrl-RS"/>
        </w:rPr>
      </w:pPr>
      <w:r>
        <w:rPr>
          <w:b/>
          <w:bCs/>
          <w:sz w:val="28"/>
          <w:szCs w:val="28"/>
          <w:lang w:val="sr-Cyrl-RS"/>
        </w:rPr>
        <w:t>3.3 Извештавање о резултатима мерења квалитета ваздуха</w:t>
      </w:r>
    </w:p>
    <w:p w14:paraId="4FA48B20">
      <w:pPr>
        <w:spacing w:before="120" w:after="120" w:line="276" w:lineRule="auto"/>
        <w:jc w:val="both"/>
        <w:rPr>
          <w:b/>
          <w:bCs/>
          <w:szCs w:val="24"/>
          <w:lang w:val="sr-Cyrl-RS"/>
        </w:rPr>
      </w:pPr>
      <w:r>
        <w:rPr>
          <w:b/>
          <w:bCs/>
          <w:szCs w:val="24"/>
          <w:lang w:val="sr-Cyrl-RS"/>
        </w:rPr>
        <w:t>3.3.1</w:t>
      </w:r>
      <w:r>
        <w:rPr>
          <w:rFonts w:hint="default"/>
          <w:b/>
          <w:bCs/>
          <w:szCs w:val="24"/>
          <w:lang w:val="sr-Cyrl-RS"/>
        </w:rPr>
        <w:t>.</w:t>
      </w:r>
      <w:r>
        <w:rPr>
          <w:b/>
          <w:bCs/>
          <w:szCs w:val="24"/>
          <w:lang w:val="sr-Cyrl-RS"/>
        </w:rPr>
        <w:t xml:space="preserve"> Опште</w:t>
      </w:r>
    </w:p>
    <w:p w14:paraId="767A29DB">
      <w:pPr>
        <w:spacing w:before="120" w:after="120" w:line="276" w:lineRule="auto"/>
        <w:jc w:val="both"/>
        <w:rPr>
          <w:lang w:val="sr-Cyrl-RS"/>
        </w:rPr>
      </w:pPr>
      <w:r>
        <w:rPr>
          <w:lang w:val="sr-Cyrl-RS"/>
        </w:rPr>
        <w:t>Званични су само резултати добијени мерењем параметра у фиксним или аутоматским мерним станицама по програму на који је надлежно министарство МЗЖС дало сагласност. Одабрана акредитована лабораторија доставља Извештај о извршеном испитивању надлежној служби -Оделењу за урбанизам, еколошке, имовинско правне и стамбене послове у Општинској управи Врњачка Бања која тај Извештај објављује на интернет страници општине. Лабораторија даје евалуацију-тумачење резултате испитивања. Надлежна служба доставља квартално појединачне месечне извештаје Агенцији за заштиту животне средине и Годишњи извештај који је у обавези да припреми овлашћена лабораторија.</w:t>
      </w:r>
    </w:p>
    <w:p w14:paraId="47A4B197">
      <w:pPr>
        <w:spacing w:before="120" w:after="120" w:line="276" w:lineRule="auto"/>
        <w:jc w:val="both"/>
        <w:rPr>
          <w:lang w:val="sr-Cyrl-RS"/>
        </w:rPr>
      </w:pPr>
      <w:r>
        <w:rPr>
          <w:lang w:val="sr-Cyrl-RS"/>
        </w:rPr>
        <w:t>Овим системским мерењима прати се загађеност ваздуха на територији општине, детектују се повећане концентрације загађујућих материја, идентификују се извори загађења, предлажу се мере за спречавање загађења ваздуха  и информише јавност и дају препоруке за понашање у епизодама повећаног загађења.</w:t>
      </w:r>
    </w:p>
    <w:p w14:paraId="143DD197">
      <w:pPr>
        <w:spacing w:before="120" w:after="120" w:line="276" w:lineRule="auto"/>
        <w:jc w:val="both"/>
        <w:rPr>
          <w:lang w:val="sr-Cyrl-RS"/>
        </w:rPr>
      </w:pPr>
      <w:r>
        <w:rPr>
          <w:lang w:val="sr-Cyrl-RS"/>
        </w:rPr>
        <w:t xml:space="preserve"> Недостатак овог система је што се добијају упросечене вредности са извесним „закашњењем“-дневна вредност, часовна вредност и слично... Грађани желе да знају тренутно стање загађења ваздуха како би смањили ризике по своје здравље зато се све чешће обављају и тзв „грађанска“ мерења која су само орјентациона и нису званично прихваћена. </w:t>
      </w:r>
    </w:p>
    <w:p w14:paraId="229E3844">
      <w:pPr>
        <w:spacing w:before="120" w:after="120" w:line="276" w:lineRule="auto"/>
        <w:jc w:val="both"/>
        <w:rPr>
          <w:lang w:val="sr-Cyrl-RS"/>
        </w:rPr>
      </w:pPr>
      <w:r>
        <w:rPr>
          <w:lang w:val="sr-Cyrl-RS"/>
        </w:rPr>
        <w:t>Ради лакшег тумачења резултата мерења грађанима се презентује -Индекс квалитета ваздуха  (А</w:t>
      </w:r>
      <w:r>
        <w:rPr>
          <w:lang w:val="en-US"/>
        </w:rPr>
        <w:t>QI/air Quality index</w:t>
      </w:r>
      <w:r>
        <w:t xml:space="preserve">) </w:t>
      </w:r>
      <w:r>
        <w:rPr>
          <w:lang w:val="sr-Cyrl-RS"/>
        </w:rPr>
        <w:t>бројчани показатељ који говори колико је ваздух загађен и какав је његов утицај на здравље људи. Он се израчунава на основу концентрација загађујућих материја ПМ10, ПМ 2,5, азот-диоксида, сумпор-диоксида, угљен моноксида и озона.</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8"/>
        <w:gridCol w:w="1701"/>
        <w:gridCol w:w="2126"/>
        <w:gridCol w:w="4246"/>
      </w:tblGrid>
      <w:tr w14:paraId="66493D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14:paraId="2AE15B33">
            <w:pPr>
              <w:spacing w:after="0" w:line="240" w:lineRule="auto"/>
              <w:rPr>
                <w:b/>
                <w:bCs/>
                <w:lang w:val="sr-Cyrl-RS"/>
              </w:rPr>
            </w:pPr>
            <w:r>
              <w:rPr>
                <w:b/>
                <w:bCs/>
                <w:lang w:val="sr-Cyrl-RS"/>
              </w:rPr>
              <w:t>А</w:t>
            </w:r>
            <w:r>
              <w:rPr>
                <w:b/>
                <w:bCs/>
                <w:lang w:val="en-US"/>
              </w:rPr>
              <w:t xml:space="preserve">QI </w:t>
            </w:r>
            <w:r>
              <w:rPr>
                <w:b/>
                <w:bCs/>
                <w:lang w:val="sr-Cyrl-RS"/>
              </w:rPr>
              <w:t>вредност</w:t>
            </w:r>
          </w:p>
        </w:tc>
        <w:tc>
          <w:tcPr>
            <w:tcW w:w="1701" w:type="dxa"/>
          </w:tcPr>
          <w:p w14:paraId="22748CD8">
            <w:pPr>
              <w:spacing w:after="0" w:line="240" w:lineRule="auto"/>
              <w:rPr>
                <w:b/>
                <w:bCs/>
                <w:lang w:val="sr-Cyrl-RS"/>
              </w:rPr>
            </w:pPr>
            <w:r>
              <w:rPr>
                <w:b/>
                <w:bCs/>
                <w:lang w:val="en-US"/>
              </w:rPr>
              <w:t xml:space="preserve">AQI </w:t>
            </w:r>
            <w:r>
              <w:rPr>
                <w:b/>
                <w:bCs/>
                <w:lang w:val="sr-Cyrl-RS"/>
              </w:rPr>
              <w:t>боја</w:t>
            </w:r>
          </w:p>
        </w:tc>
        <w:tc>
          <w:tcPr>
            <w:tcW w:w="2126" w:type="dxa"/>
          </w:tcPr>
          <w:p w14:paraId="6C4C01B9">
            <w:pPr>
              <w:spacing w:after="0" w:line="240" w:lineRule="auto"/>
              <w:rPr>
                <w:b/>
                <w:bCs/>
                <w:lang w:val="sr-Cyrl-RS"/>
              </w:rPr>
            </w:pPr>
            <w:r>
              <w:rPr>
                <w:b/>
                <w:bCs/>
                <w:lang w:val="sr-Cyrl-RS"/>
              </w:rPr>
              <w:t xml:space="preserve">Категорија </w:t>
            </w:r>
          </w:p>
        </w:tc>
        <w:tc>
          <w:tcPr>
            <w:tcW w:w="4246" w:type="dxa"/>
          </w:tcPr>
          <w:p w14:paraId="3AEB0C72">
            <w:pPr>
              <w:spacing w:after="0" w:line="240" w:lineRule="auto"/>
              <w:rPr>
                <w:b/>
                <w:bCs/>
                <w:lang w:val="sr-Cyrl-RS"/>
              </w:rPr>
            </w:pPr>
            <w:r>
              <w:rPr>
                <w:b/>
                <w:bCs/>
                <w:lang w:val="sr-Cyrl-RS"/>
              </w:rPr>
              <w:t>Утицај на здравље</w:t>
            </w:r>
          </w:p>
        </w:tc>
      </w:tr>
      <w:tr w14:paraId="5E8F39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14:paraId="22BC669A">
            <w:pPr>
              <w:spacing w:after="0" w:line="240" w:lineRule="auto"/>
              <w:rPr>
                <w:sz w:val="22"/>
                <w:szCs w:val="20"/>
                <w:lang w:val="sr-Cyrl-RS"/>
              </w:rPr>
            </w:pPr>
            <w:r>
              <w:rPr>
                <w:sz w:val="22"/>
                <w:szCs w:val="20"/>
                <w:lang w:val="sr-Cyrl-RS"/>
              </w:rPr>
              <w:t>0-50</w:t>
            </w:r>
          </w:p>
        </w:tc>
        <w:tc>
          <w:tcPr>
            <w:tcW w:w="1701" w:type="dxa"/>
            <w:shd w:val="clear" w:color="auto" w:fill="00B050"/>
          </w:tcPr>
          <w:p w14:paraId="30B8DC77">
            <w:pPr>
              <w:spacing w:after="0" w:line="240" w:lineRule="auto"/>
              <w:rPr>
                <w:lang w:val="sr-Cyrl-RS"/>
              </w:rPr>
            </w:pPr>
          </w:p>
        </w:tc>
        <w:tc>
          <w:tcPr>
            <w:tcW w:w="2126" w:type="dxa"/>
          </w:tcPr>
          <w:p w14:paraId="3EEE95C0">
            <w:pPr>
              <w:spacing w:after="0" w:line="240" w:lineRule="auto"/>
              <w:rPr>
                <w:lang w:val="sr-Cyrl-RS"/>
              </w:rPr>
            </w:pPr>
            <w:r>
              <w:rPr>
                <w:lang w:val="sr-Cyrl-RS"/>
              </w:rPr>
              <w:t>Одличан</w:t>
            </w:r>
          </w:p>
        </w:tc>
        <w:tc>
          <w:tcPr>
            <w:tcW w:w="4246" w:type="dxa"/>
          </w:tcPr>
          <w:p w14:paraId="61F3BC64">
            <w:pPr>
              <w:spacing w:after="0" w:line="240" w:lineRule="auto"/>
              <w:rPr>
                <w:lang w:val="sr-Cyrl-RS"/>
              </w:rPr>
            </w:pPr>
            <w:r>
              <w:rPr>
                <w:lang w:val="sr-Cyrl-RS"/>
              </w:rPr>
              <w:t>Без ризика</w:t>
            </w:r>
          </w:p>
        </w:tc>
      </w:tr>
      <w:tr w14:paraId="3F047E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14:paraId="37A8148E">
            <w:pPr>
              <w:spacing w:after="0" w:line="240" w:lineRule="auto"/>
              <w:rPr>
                <w:lang w:val="sr-Cyrl-RS"/>
              </w:rPr>
            </w:pPr>
            <w:r>
              <w:rPr>
                <w:lang w:val="sr-Cyrl-RS"/>
              </w:rPr>
              <w:t>51-100</w:t>
            </w:r>
          </w:p>
        </w:tc>
        <w:tc>
          <w:tcPr>
            <w:tcW w:w="1701" w:type="dxa"/>
            <w:shd w:val="clear" w:color="auto" w:fill="FFFF00"/>
          </w:tcPr>
          <w:p w14:paraId="46296B32">
            <w:pPr>
              <w:spacing w:after="0" w:line="240" w:lineRule="auto"/>
              <w:rPr>
                <w:lang w:val="sr-Cyrl-RS"/>
              </w:rPr>
            </w:pPr>
          </w:p>
        </w:tc>
        <w:tc>
          <w:tcPr>
            <w:tcW w:w="2126" w:type="dxa"/>
          </w:tcPr>
          <w:p w14:paraId="3E022E50">
            <w:pPr>
              <w:spacing w:after="0" w:line="240" w:lineRule="auto"/>
              <w:rPr>
                <w:lang w:val="sr-Cyrl-RS"/>
              </w:rPr>
            </w:pPr>
            <w:r>
              <w:rPr>
                <w:lang w:val="sr-Cyrl-RS"/>
              </w:rPr>
              <w:t>Добар</w:t>
            </w:r>
          </w:p>
        </w:tc>
        <w:tc>
          <w:tcPr>
            <w:tcW w:w="4246" w:type="dxa"/>
          </w:tcPr>
          <w:p w14:paraId="74B78209">
            <w:pPr>
              <w:spacing w:after="0" w:line="240" w:lineRule="auto"/>
              <w:rPr>
                <w:lang w:val="sr-Cyrl-RS"/>
              </w:rPr>
            </w:pPr>
            <w:r>
              <w:rPr>
                <w:lang w:val="sr-Cyrl-RS"/>
              </w:rPr>
              <w:t>Мали ризик</w:t>
            </w:r>
          </w:p>
        </w:tc>
      </w:tr>
      <w:tr w14:paraId="4C1E7B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14:paraId="2A6FBF2D">
            <w:pPr>
              <w:spacing w:after="0" w:line="240" w:lineRule="auto"/>
              <w:rPr>
                <w:lang w:val="sr-Cyrl-RS"/>
              </w:rPr>
            </w:pPr>
            <w:r>
              <w:rPr>
                <w:lang w:val="sr-Cyrl-RS"/>
              </w:rPr>
              <w:t>101-150</w:t>
            </w:r>
          </w:p>
        </w:tc>
        <w:tc>
          <w:tcPr>
            <w:tcW w:w="1701" w:type="dxa"/>
            <w:shd w:val="clear" w:color="auto" w:fill="FFC000"/>
          </w:tcPr>
          <w:p w14:paraId="1C05E695">
            <w:pPr>
              <w:spacing w:after="0" w:line="240" w:lineRule="auto"/>
              <w:rPr>
                <w:lang w:val="sr-Cyrl-RS"/>
              </w:rPr>
            </w:pPr>
          </w:p>
        </w:tc>
        <w:tc>
          <w:tcPr>
            <w:tcW w:w="2126" w:type="dxa"/>
          </w:tcPr>
          <w:p w14:paraId="296BB5AD">
            <w:pPr>
              <w:spacing w:after="0" w:line="240" w:lineRule="auto"/>
              <w:rPr>
                <w:lang w:val="sr-Cyrl-RS"/>
              </w:rPr>
            </w:pPr>
            <w:r>
              <w:rPr>
                <w:lang w:val="sr-Cyrl-RS"/>
              </w:rPr>
              <w:t>Умерен</w:t>
            </w:r>
          </w:p>
        </w:tc>
        <w:tc>
          <w:tcPr>
            <w:tcW w:w="4246" w:type="dxa"/>
          </w:tcPr>
          <w:p w14:paraId="242575A2">
            <w:pPr>
              <w:spacing w:after="0" w:line="240" w:lineRule="auto"/>
              <w:rPr>
                <w:lang w:val="sr-Cyrl-RS"/>
              </w:rPr>
            </w:pPr>
            <w:r>
              <w:rPr>
                <w:lang w:val="sr-Cyrl-RS"/>
              </w:rPr>
              <w:t>Осетљиве групе могу имати тегобе</w:t>
            </w:r>
          </w:p>
        </w:tc>
      </w:tr>
      <w:tr w14:paraId="11A363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14:paraId="487F5669">
            <w:pPr>
              <w:spacing w:after="0" w:line="240" w:lineRule="auto"/>
              <w:rPr>
                <w:lang w:val="sr-Cyrl-RS"/>
              </w:rPr>
            </w:pPr>
            <w:r>
              <w:rPr>
                <w:lang w:val="sr-Cyrl-RS"/>
              </w:rPr>
              <w:t>151-200</w:t>
            </w:r>
          </w:p>
        </w:tc>
        <w:tc>
          <w:tcPr>
            <w:tcW w:w="1701" w:type="dxa"/>
            <w:shd w:val="clear" w:color="auto" w:fill="EE0000"/>
          </w:tcPr>
          <w:p w14:paraId="5822E12B">
            <w:pPr>
              <w:spacing w:after="0" w:line="240" w:lineRule="auto"/>
              <w:rPr>
                <w:lang w:val="sr-Cyrl-RS"/>
              </w:rPr>
            </w:pPr>
          </w:p>
        </w:tc>
        <w:tc>
          <w:tcPr>
            <w:tcW w:w="2126" w:type="dxa"/>
          </w:tcPr>
          <w:p w14:paraId="4D252575">
            <w:pPr>
              <w:spacing w:after="0" w:line="240" w:lineRule="auto"/>
              <w:rPr>
                <w:lang w:val="sr-Cyrl-RS"/>
              </w:rPr>
            </w:pPr>
            <w:r>
              <w:rPr>
                <w:lang w:val="sr-Cyrl-RS"/>
              </w:rPr>
              <w:t>Лош</w:t>
            </w:r>
          </w:p>
        </w:tc>
        <w:tc>
          <w:tcPr>
            <w:tcW w:w="4246" w:type="dxa"/>
          </w:tcPr>
          <w:p w14:paraId="251AD67E">
            <w:pPr>
              <w:spacing w:after="0" w:line="240" w:lineRule="auto"/>
              <w:rPr>
                <w:lang w:val="sr-Cyrl-RS"/>
              </w:rPr>
            </w:pPr>
            <w:r>
              <w:rPr>
                <w:lang w:val="sr-Cyrl-RS"/>
              </w:rPr>
              <w:t>Могуће тегобе код свих</w:t>
            </w:r>
          </w:p>
        </w:tc>
      </w:tr>
      <w:tr w14:paraId="3548B2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14:paraId="4421D460">
            <w:pPr>
              <w:spacing w:after="0" w:line="240" w:lineRule="auto"/>
              <w:rPr>
                <w:lang w:val="sr-Cyrl-RS"/>
              </w:rPr>
            </w:pPr>
            <w:r>
              <w:rPr>
                <w:lang w:val="sr-Cyrl-RS"/>
              </w:rPr>
              <w:t>201-300</w:t>
            </w:r>
          </w:p>
        </w:tc>
        <w:tc>
          <w:tcPr>
            <w:tcW w:w="1701" w:type="dxa"/>
            <w:shd w:val="clear" w:color="auto" w:fill="975CCB"/>
          </w:tcPr>
          <w:p w14:paraId="60DD44D5">
            <w:pPr>
              <w:spacing w:after="0" w:line="240" w:lineRule="auto"/>
              <w:rPr>
                <w:lang w:val="sr-Cyrl-RS"/>
              </w:rPr>
            </w:pPr>
          </w:p>
        </w:tc>
        <w:tc>
          <w:tcPr>
            <w:tcW w:w="2126" w:type="dxa"/>
          </w:tcPr>
          <w:p w14:paraId="23A6970B">
            <w:pPr>
              <w:spacing w:after="0" w:line="240" w:lineRule="auto"/>
              <w:rPr>
                <w:lang w:val="sr-Cyrl-RS"/>
              </w:rPr>
            </w:pPr>
            <w:r>
              <w:rPr>
                <w:lang w:val="sr-Cyrl-RS"/>
              </w:rPr>
              <w:t>Веома лош</w:t>
            </w:r>
          </w:p>
        </w:tc>
        <w:tc>
          <w:tcPr>
            <w:tcW w:w="4246" w:type="dxa"/>
          </w:tcPr>
          <w:p w14:paraId="48FD378B">
            <w:pPr>
              <w:spacing w:after="0" w:line="240" w:lineRule="auto"/>
              <w:rPr>
                <w:lang w:val="sr-Cyrl-RS"/>
              </w:rPr>
            </w:pPr>
            <w:r>
              <w:rPr>
                <w:lang w:val="sr-Cyrl-RS"/>
              </w:rPr>
              <w:t>Здравствени ризик</w:t>
            </w:r>
          </w:p>
        </w:tc>
      </w:tr>
      <w:tr w14:paraId="6C5F3E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14:paraId="40EE0A65">
            <w:pPr>
              <w:spacing w:after="0" w:line="240" w:lineRule="auto"/>
              <w:rPr>
                <w:lang w:val="sr-Cyrl-RS"/>
              </w:rPr>
            </w:pPr>
            <w:r>
              <w:rPr>
                <w:lang w:val="sr-Cyrl-RS"/>
              </w:rPr>
              <w:t>Преко 300</w:t>
            </w:r>
          </w:p>
        </w:tc>
        <w:tc>
          <w:tcPr>
            <w:tcW w:w="1701" w:type="dxa"/>
            <w:shd w:val="clear" w:color="auto" w:fill="C00000"/>
          </w:tcPr>
          <w:p w14:paraId="0711A248">
            <w:pPr>
              <w:spacing w:after="0" w:line="240" w:lineRule="auto"/>
              <w:rPr>
                <w:lang w:val="sr-Cyrl-RS"/>
              </w:rPr>
            </w:pPr>
          </w:p>
        </w:tc>
        <w:tc>
          <w:tcPr>
            <w:tcW w:w="2126" w:type="dxa"/>
          </w:tcPr>
          <w:p w14:paraId="4A8B529D">
            <w:pPr>
              <w:spacing w:after="0" w:line="240" w:lineRule="auto"/>
              <w:rPr>
                <w:lang w:val="sr-Cyrl-RS"/>
              </w:rPr>
            </w:pPr>
            <w:r>
              <w:rPr>
                <w:lang w:val="sr-Cyrl-RS"/>
              </w:rPr>
              <w:t>опасан</w:t>
            </w:r>
          </w:p>
        </w:tc>
        <w:tc>
          <w:tcPr>
            <w:tcW w:w="4246" w:type="dxa"/>
          </w:tcPr>
          <w:p w14:paraId="5DED1C30">
            <w:pPr>
              <w:spacing w:after="0" w:line="240" w:lineRule="auto"/>
              <w:rPr>
                <w:lang w:val="sr-Cyrl-RS"/>
              </w:rPr>
            </w:pPr>
            <w:r>
              <w:rPr>
                <w:lang w:val="sr-Cyrl-RS"/>
              </w:rPr>
              <w:t>Озбиљан здрвствени ризик</w:t>
            </w:r>
          </w:p>
        </w:tc>
      </w:tr>
    </w:tbl>
    <w:p w14:paraId="1CE9842E">
      <w:pPr>
        <w:jc w:val="center"/>
        <w:rPr>
          <w:rFonts w:cs="Times New Roman"/>
          <w:szCs w:val="24"/>
          <w:lang w:val="sr-Cyrl-CS"/>
        </w:rPr>
      </w:pPr>
      <w:r>
        <w:rPr>
          <w:rFonts w:cs="Times New Roman"/>
          <w:szCs w:val="24"/>
          <w:lang w:val="sr-Cyrl-CS"/>
        </w:rPr>
        <w:t>Табела бр.5 -Индекс квалитета ваздуха АQI/air Qualit</w:t>
      </w:r>
      <w:r>
        <w:rPr>
          <w:rFonts w:cs="Times New Roman"/>
          <w:szCs w:val="24"/>
          <w:lang w:val="en-US"/>
        </w:rPr>
        <w:t>y</w:t>
      </w:r>
      <w:r>
        <w:rPr>
          <w:rFonts w:cs="Times New Roman"/>
          <w:szCs w:val="24"/>
          <w:lang w:val="sr-Cyrl-CS"/>
        </w:rPr>
        <w:t xml:space="preserve"> index</w:t>
      </w:r>
    </w:p>
    <w:p w14:paraId="4580AA4F">
      <w:pPr>
        <w:jc w:val="both"/>
        <w:rPr>
          <w:rFonts w:cs="Times New Roman"/>
          <w:b/>
          <w:bCs/>
          <w:szCs w:val="24"/>
          <w:lang w:val="sr-Cyrl-CS"/>
        </w:rPr>
      </w:pPr>
      <w:r>
        <w:rPr>
          <w:rFonts w:cs="Times New Roman"/>
          <w:b/>
          <w:bCs/>
          <w:szCs w:val="24"/>
          <w:lang w:val="sr-Cyrl-CS"/>
        </w:rPr>
        <w:t>3.3.2</w:t>
      </w:r>
      <w:r>
        <w:rPr>
          <w:rFonts w:hint="default" w:cs="Times New Roman"/>
          <w:b/>
          <w:bCs/>
          <w:szCs w:val="24"/>
          <w:lang w:val="sr-Cyrl-RS"/>
        </w:rPr>
        <w:t>.</w:t>
      </w:r>
      <w:r>
        <w:rPr>
          <w:rFonts w:cs="Times New Roman"/>
          <w:b/>
          <w:bCs/>
          <w:szCs w:val="24"/>
          <w:lang w:val="sr-Cyrl-CS"/>
        </w:rPr>
        <w:t xml:space="preserve"> Резултати мерења </w:t>
      </w:r>
    </w:p>
    <w:p w14:paraId="74126B1E">
      <w:pPr>
        <w:jc w:val="both"/>
        <w:rPr>
          <w:rFonts w:cs="Times New Roman"/>
          <w:szCs w:val="24"/>
          <w:lang w:val="sr-Cyrl-CS"/>
        </w:rPr>
      </w:pPr>
      <w:r>
        <w:rPr>
          <w:rFonts w:cs="Times New Roman"/>
          <w:szCs w:val="24"/>
          <w:lang w:val="sr-Cyrl-CS"/>
        </w:rPr>
        <w:t xml:space="preserve">У току </w:t>
      </w:r>
      <w:r>
        <w:rPr>
          <w:rFonts w:cs="Times New Roman"/>
          <w:b/>
          <w:bCs/>
          <w:szCs w:val="24"/>
          <w:lang w:val="sr-Cyrl-CS"/>
        </w:rPr>
        <w:t>јануар</w:t>
      </w:r>
      <w:r>
        <w:rPr>
          <w:rFonts w:cs="Times New Roman"/>
          <w:szCs w:val="24"/>
          <w:lang w:val="sr-Cyrl-CS"/>
        </w:rPr>
        <w:t>а месеца Завод за јавно здравље Краљево обавио је мерења на једном мерном месту -код купатила у централном парку и дасо је евалуацију резултата мерења.</w:t>
      </w:r>
    </w:p>
    <w:p w14:paraId="01A4569D">
      <w:pPr>
        <w:pStyle w:val="3"/>
        <w:spacing w:before="0" w:after="0"/>
        <w:ind w:right="-158"/>
        <w:rPr>
          <w:rFonts w:ascii="Times New Roman" w:hAnsi="Times New Roman" w:cs="Times New Roman"/>
          <w:i/>
          <w:iCs/>
          <w:sz w:val="24"/>
          <w:szCs w:val="24"/>
          <w:lang w:val="sr-Cyrl-RS"/>
        </w:rPr>
      </w:pPr>
      <w:r>
        <w:rPr>
          <w:rFonts w:ascii="Times New Roman" w:hAnsi="Times New Roman" w:cs="Times New Roman"/>
          <w:i/>
          <w:iCs/>
          <w:color w:val="auto"/>
          <w:sz w:val="24"/>
          <w:szCs w:val="24"/>
        </w:rPr>
        <w:t>Измерене вредности суспендованих честица</w:t>
      </w:r>
      <w:r>
        <w:rPr>
          <w:rFonts w:ascii="Times New Roman" w:hAnsi="Times New Roman" w:cs="Times New Roman"/>
          <w:i/>
          <w:iCs/>
          <w:color w:val="auto"/>
          <w:sz w:val="24"/>
          <w:szCs w:val="24"/>
          <w:lang w:val="sr-Cyrl-RS"/>
        </w:rPr>
        <w:t xml:space="preserve"> </w:t>
      </w:r>
      <w:r>
        <w:rPr>
          <w:rFonts w:ascii="Times New Roman" w:hAnsi="Times New Roman" w:cs="Times New Roman"/>
          <w:i/>
          <w:iCs/>
          <w:color w:val="auto"/>
          <w:sz w:val="24"/>
          <w:szCs w:val="24"/>
        </w:rPr>
        <w:t>(PM</w:t>
      </w:r>
      <w:r>
        <w:rPr>
          <w:rFonts w:ascii="Times New Roman" w:hAnsi="Times New Roman" w:cs="Times New Roman"/>
          <w:i/>
          <w:iCs/>
          <w:color w:val="auto"/>
          <w:sz w:val="24"/>
          <w:szCs w:val="24"/>
          <w:vertAlign w:val="subscript"/>
        </w:rPr>
        <w:t>10</w:t>
      </w:r>
      <w:r>
        <w:rPr>
          <w:rFonts w:ascii="Times New Roman" w:hAnsi="Times New Roman" w:cs="Times New Roman"/>
          <w:i/>
          <w:iCs/>
          <w:color w:val="auto"/>
          <w:sz w:val="24"/>
          <w:szCs w:val="24"/>
        </w:rPr>
        <w:t>)</w:t>
      </w:r>
    </w:p>
    <w:p w14:paraId="189B6A21">
      <w:pPr>
        <w:pStyle w:val="13"/>
        <w:jc w:val="left"/>
        <w:rPr>
          <w:rFonts w:ascii="Times New Roman" w:hAnsi="Times New Roman" w:cs="Times New Roman"/>
          <w:i/>
          <w:iCs/>
          <w:sz w:val="24"/>
          <w:lang w:val="sr-Cyrl-RS"/>
        </w:rPr>
      </w:pPr>
      <w:r>
        <w:rPr>
          <w:rFonts w:ascii="Times New Roman" w:hAnsi="Times New Roman" w:cs="Times New Roman"/>
          <w:i/>
          <w:iCs/>
          <w:sz w:val="24"/>
        </w:rPr>
        <w:t xml:space="preserve">Средње 24-часовне вредности суспендованих честица у току месеца </w:t>
      </w:r>
      <w:r>
        <w:rPr>
          <w:rFonts w:ascii="Times New Roman" w:hAnsi="Times New Roman" w:cs="Times New Roman"/>
          <w:i/>
          <w:iCs/>
          <w:sz w:val="24"/>
          <w:lang w:val="sr-Cyrl-RS"/>
        </w:rPr>
        <w:t xml:space="preserve">јануара </w:t>
      </w:r>
      <w:r>
        <w:rPr>
          <w:rFonts w:ascii="Times New Roman" w:hAnsi="Times New Roman" w:cs="Times New Roman"/>
          <w:i/>
          <w:iCs/>
          <w:sz w:val="24"/>
          <w:lang w:val="sr-Cyrl-CS"/>
        </w:rPr>
        <w:t xml:space="preserve"> </w:t>
      </w:r>
      <w:r>
        <w:rPr>
          <w:rFonts w:ascii="Times New Roman" w:hAnsi="Times New Roman" w:cs="Times New Roman"/>
          <w:i/>
          <w:iCs/>
          <w:sz w:val="24"/>
        </w:rPr>
        <w:t>20</w:t>
      </w:r>
      <w:r>
        <w:rPr>
          <w:rFonts w:ascii="Times New Roman" w:hAnsi="Times New Roman" w:cs="Times New Roman"/>
          <w:i/>
          <w:iCs/>
          <w:sz w:val="24"/>
          <w:lang w:val="sr-Cyrl-RS"/>
        </w:rPr>
        <w:t>26</w:t>
      </w:r>
      <w:r>
        <w:rPr>
          <w:rFonts w:ascii="Times New Roman" w:hAnsi="Times New Roman" w:cs="Times New Roman"/>
          <w:i/>
          <w:iCs/>
          <w:sz w:val="24"/>
        </w:rPr>
        <w:t xml:space="preserve">. године биле су </w:t>
      </w:r>
      <w:r>
        <w:rPr>
          <w:rFonts w:ascii="Times New Roman" w:hAnsi="Times New Roman" w:cs="Times New Roman"/>
          <w:i/>
          <w:iCs/>
          <w:sz w:val="24"/>
          <w:lang w:val="sr-Cyrl-RS"/>
        </w:rPr>
        <w:t xml:space="preserve">изнад </w:t>
      </w:r>
      <w:r>
        <w:rPr>
          <w:rFonts w:ascii="Times New Roman" w:hAnsi="Times New Roman" w:cs="Times New Roman"/>
          <w:i/>
          <w:iCs/>
          <w:sz w:val="24"/>
        </w:rPr>
        <w:t xml:space="preserve"> граничних вредности</w:t>
      </w:r>
      <w:r>
        <w:rPr>
          <w:rFonts w:ascii="Times New Roman" w:hAnsi="Times New Roman" w:cs="Times New Roman"/>
          <w:i/>
          <w:iCs/>
          <w:sz w:val="24"/>
          <w:lang w:val="sr-Cyrl-RS"/>
        </w:rPr>
        <w:t xml:space="preserve"> 4 дана (</w:t>
      </w:r>
      <w:r>
        <w:rPr>
          <w:rFonts w:ascii="Times New Roman" w:hAnsi="Times New Roman" w:cs="Times New Roman"/>
          <w:i/>
          <w:iCs/>
          <w:sz w:val="24"/>
          <w:lang w:val="en-US"/>
        </w:rPr>
        <w:t>0</w:t>
      </w:r>
      <w:r>
        <w:rPr>
          <w:rFonts w:ascii="Times New Roman" w:hAnsi="Times New Roman" w:cs="Times New Roman"/>
          <w:i/>
          <w:iCs/>
          <w:sz w:val="24"/>
          <w:lang w:val="sr-Cyrl-RS"/>
        </w:rPr>
        <w:t>9</w:t>
      </w:r>
      <w:r>
        <w:rPr>
          <w:rFonts w:ascii="Times New Roman" w:hAnsi="Times New Roman" w:cs="Times New Roman"/>
          <w:i/>
          <w:iCs/>
          <w:sz w:val="24"/>
          <w:lang w:val="en-US"/>
        </w:rPr>
        <w:t>.,</w:t>
      </w:r>
      <w:r>
        <w:rPr>
          <w:rFonts w:ascii="Times New Roman" w:hAnsi="Times New Roman" w:cs="Times New Roman"/>
          <w:i/>
          <w:iCs/>
          <w:sz w:val="24"/>
          <w:lang w:val="sr-Cyrl-RS"/>
        </w:rPr>
        <w:t>13</w:t>
      </w:r>
      <w:r>
        <w:rPr>
          <w:rFonts w:ascii="Times New Roman" w:hAnsi="Times New Roman" w:cs="Times New Roman"/>
          <w:i/>
          <w:iCs/>
          <w:sz w:val="24"/>
          <w:lang w:val="en-US"/>
        </w:rPr>
        <w:t>.,14.,1</w:t>
      </w:r>
      <w:r>
        <w:rPr>
          <w:rFonts w:ascii="Times New Roman" w:hAnsi="Times New Roman" w:cs="Times New Roman"/>
          <w:i/>
          <w:iCs/>
          <w:sz w:val="24"/>
          <w:lang w:val="sr-Cyrl-RS"/>
        </w:rPr>
        <w:t>5</w:t>
      </w:r>
      <w:r>
        <w:rPr>
          <w:rFonts w:ascii="Times New Roman" w:hAnsi="Times New Roman" w:cs="Times New Roman"/>
          <w:i/>
          <w:iCs/>
          <w:sz w:val="24"/>
          <w:lang w:val="en-US"/>
        </w:rPr>
        <w:t>.</w:t>
      </w:r>
      <w:r>
        <w:rPr>
          <w:rFonts w:ascii="Times New Roman" w:hAnsi="Times New Roman" w:cs="Times New Roman"/>
          <w:i/>
          <w:iCs/>
          <w:sz w:val="24"/>
          <w:lang w:val="sr-Cyrl-RS"/>
        </w:rPr>
        <w:t>01.2026.</w:t>
      </w:r>
      <w:r>
        <w:rPr>
          <w:rFonts w:ascii="Times New Roman" w:hAnsi="Times New Roman" w:cs="Times New Roman"/>
          <w:i/>
          <w:iCs/>
          <w:sz w:val="24"/>
          <w:lang w:val="en-US"/>
        </w:rPr>
        <w:t xml:space="preserve"> </w:t>
      </w:r>
      <w:r>
        <w:rPr>
          <w:rFonts w:ascii="Times New Roman" w:hAnsi="Times New Roman" w:cs="Times New Roman"/>
          <w:i/>
          <w:iCs/>
          <w:sz w:val="24"/>
          <w:lang w:val="sr-Cyrl-RS"/>
        </w:rPr>
        <w:t>године)</w:t>
      </w:r>
      <w:r>
        <w:rPr>
          <w:rFonts w:ascii="Times New Roman" w:hAnsi="Times New Roman" w:cs="Times New Roman"/>
          <w:i/>
          <w:iCs/>
          <w:sz w:val="24"/>
        </w:rPr>
        <w:t xml:space="preserve"> на мерном месту </w:t>
      </w:r>
      <w:r>
        <w:rPr>
          <w:rFonts w:ascii="Times New Roman" w:hAnsi="Times New Roman" w:cs="Times New Roman"/>
          <w:i/>
          <w:iCs/>
          <w:sz w:val="24"/>
          <w:lang w:val="sr-Cyrl-RS"/>
        </w:rPr>
        <w:t>Код зграде купатила -централни парк</w:t>
      </w:r>
      <w:r>
        <w:rPr>
          <w:rFonts w:ascii="Times New Roman" w:hAnsi="Times New Roman" w:cs="Times New Roman"/>
          <w:i/>
          <w:iCs/>
          <w:sz w:val="24"/>
        </w:rPr>
        <w:t xml:space="preserve"> </w:t>
      </w:r>
      <w:r>
        <w:rPr>
          <w:rFonts w:ascii="Times New Roman" w:hAnsi="Times New Roman" w:cs="Times New Roman"/>
          <w:i/>
          <w:iCs/>
          <w:sz w:val="24"/>
          <w:lang w:val="sr-Cyrl-RS"/>
        </w:rPr>
        <w:t>.</w:t>
      </w:r>
    </w:p>
    <w:p w14:paraId="33CC8339">
      <w:pPr>
        <w:pStyle w:val="3"/>
        <w:spacing w:before="0" w:after="0"/>
        <w:ind w:right="-158"/>
        <w:rPr>
          <w:rFonts w:ascii="Times New Roman" w:hAnsi="Times New Roman" w:cs="Times New Roman"/>
          <w:i/>
          <w:iCs/>
          <w:color w:val="auto"/>
          <w:sz w:val="24"/>
          <w:lang w:val="sr-Cyrl-RS"/>
        </w:rPr>
      </w:pPr>
      <w:r>
        <w:rPr>
          <w:rFonts w:ascii="Times New Roman" w:hAnsi="Times New Roman" w:cs="Times New Roman"/>
          <w:i/>
          <w:iCs/>
          <w:color w:val="auto"/>
          <w:sz w:val="24"/>
          <w:szCs w:val="24"/>
          <w:lang w:val="sr-Cyrl-RS"/>
        </w:rPr>
        <w:t>И</w:t>
      </w:r>
      <w:r>
        <w:rPr>
          <w:rFonts w:ascii="Times New Roman" w:hAnsi="Times New Roman" w:cs="Times New Roman"/>
          <w:i/>
          <w:iCs/>
          <w:color w:val="auto"/>
          <w:sz w:val="24"/>
          <w:szCs w:val="24"/>
        </w:rPr>
        <w:t xml:space="preserve">змерене </w:t>
      </w:r>
      <w:r>
        <w:rPr>
          <w:rFonts w:ascii="Times New Roman" w:hAnsi="Times New Roman" w:cs="Times New Roman"/>
          <w:i/>
          <w:iCs/>
          <w:color w:val="auto"/>
          <w:sz w:val="24"/>
          <w:szCs w:val="24"/>
          <w:lang w:val="sr-Cyrl-RS"/>
        </w:rPr>
        <w:t>с</w:t>
      </w:r>
      <w:r>
        <w:rPr>
          <w:rFonts w:ascii="Times New Roman" w:hAnsi="Times New Roman" w:cs="Times New Roman"/>
          <w:i/>
          <w:iCs/>
          <w:color w:val="auto"/>
          <w:sz w:val="24"/>
          <w:szCs w:val="24"/>
        </w:rPr>
        <w:t>редње 24-часовне вредности тешки</w:t>
      </w:r>
      <w:r>
        <w:rPr>
          <w:rFonts w:ascii="Times New Roman" w:hAnsi="Times New Roman" w:cs="Times New Roman"/>
          <w:i/>
          <w:iCs/>
          <w:color w:val="auto"/>
          <w:sz w:val="24"/>
          <w:szCs w:val="24"/>
          <w:lang w:val="sr-Cyrl-RS"/>
        </w:rPr>
        <w:t>х</w:t>
      </w:r>
      <w:r>
        <w:rPr>
          <w:rFonts w:ascii="Times New Roman" w:hAnsi="Times New Roman" w:cs="Times New Roman"/>
          <w:i/>
          <w:iCs/>
          <w:color w:val="auto"/>
          <w:sz w:val="24"/>
          <w:szCs w:val="24"/>
        </w:rPr>
        <w:t xml:space="preserve"> метала из </w:t>
      </w:r>
      <w:r>
        <w:rPr>
          <w:rFonts w:ascii="Times New Roman" w:hAnsi="Times New Roman" w:cs="Times New Roman"/>
          <w:i/>
          <w:iCs/>
          <w:color w:val="auto"/>
          <w:sz w:val="24"/>
          <w:szCs w:val="24"/>
          <w:lang w:val="sr-Cyrl-CS"/>
        </w:rPr>
        <w:t>фракције</w:t>
      </w:r>
      <w:r>
        <w:rPr>
          <w:rFonts w:ascii="Times New Roman" w:hAnsi="Times New Roman" w:cs="Times New Roman"/>
          <w:i/>
          <w:iCs/>
          <w:color w:val="auto"/>
          <w:sz w:val="24"/>
          <w:szCs w:val="24"/>
        </w:rPr>
        <w:t xml:space="preserve"> PM</w:t>
      </w:r>
      <w:r>
        <w:rPr>
          <w:rFonts w:ascii="Times New Roman" w:hAnsi="Times New Roman" w:cs="Times New Roman"/>
          <w:i/>
          <w:iCs/>
          <w:color w:val="auto"/>
          <w:sz w:val="24"/>
          <w:szCs w:val="24"/>
          <w:vertAlign w:val="subscript"/>
        </w:rPr>
        <w:t>10</w:t>
      </w:r>
      <w:r>
        <w:rPr>
          <w:rFonts w:ascii="Times New Roman" w:hAnsi="Times New Roman" w:cs="Times New Roman"/>
          <w:i/>
          <w:iCs/>
          <w:color w:val="auto"/>
          <w:sz w:val="24"/>
          <w:szCs w:val="24"/>
        </w:rPr>
        <w:t xml:space="preserve"> – олова (Pb), никла (Ni)</w:t>
      </w:r>
      <w:r>
        <w:rPr>
          <w:rFonts w:ascii="Times New Roman" w:hAnsi="Times New Roman" w:cs="Times New Roman"/>
          <w:i/>
          <w:iCs/>
          <w:color w:val="auto"/>
          <w:sz w:val="24"/>
          <w:szCs w:val="24"/>
          <w:lang w:val="sr-Cyrl-RS"/>
        </w:rPr>
        <w:t>,</w:t>
      </w:r>
      <w:r>
        <w:rPr>
          <w:rFonts w:ascii="Times New Roman" w:hAnsi="Times New Roman" w:cs="Times New Roman"/>
          <w:i/>
          <w:iCs/>
          <w:color w:val="auto"/>
          <w:sz w:val="24"/>
          <w:szCs w:val="24"/>
        </w:rPr>
        <w:t xml:space="preserve">    кадмијума (Cd) и арсена (As</w:t>
      </w:r>
      <w:r>
        <w:rPr>
          <w:rFonts w:ascii="Times New Roman" w:hAnsi="Times New Roman" w:cs="Times New Roman"/>
          <w:i/>
          <w:iCs/>
          <w:color w:val="auto"/>
          <w:sz w:val="24"/>
          <w:szCs w:val="24"/>
          <w:lang w:val="sr-Cyrl-RS"/>
        </w:rPr>
        <w:t>)</w:t>
      </w:r>
      <w:r>
        <w:rPr>
          <w:rFonts w:ascii="Times New Roman" w:hAnsi="Times New Roman" w:cs="Times New Roman"/>
          <w:i/>
          <w:iCs/>
          <w:color w:val="auto"/>
          <w:sz w:val="24"/>
        </w:rPr>
        <w:t>Средње 24-часовне вредности тешки</w:t>
      </w:r>
      <w:r>
        <w:rPr>
          <w:rFonts w:ascii="Times New Roman" w:hAnsi="Times New Roman" w:cs="Times New Roman"/>
          <w:i/>
          <w:iCs/>
          <w:color w:val="auto"/>
          <w:sz w:val="24"/>
          <w:lang w:val="sr-Cyrl-RS"/>
        </w:rPr>
        <w:t>х</w:t>
      </w:r>
      <w:r>
        <w:rPr>
          <w:rFonts w:ascii="Times New Roman" w:hAnsi="Times New Roman" w:cs="Times New Roman"/>
          <w:i/>
          <w:iCs/>
          <w:color w:val="auto"/>
          <w:sz w:val="24"/>
        </w:rPr>
        <w:t xml:space="preserve"> метала из </w:t>
      </w:r>
      <w:r>
        <w:rPr>
          <w:rFonts w:ascii="Times New Roman" w:hAnsi="Times New Roman" w:cs="Times New Roman"/>
          <w:i/>
          <w:iCs/>
          <w:color w:val="auto"/>
          <w:sz w:val="24"/>
          <w:lang w:val="sr-Cyrl-CS"/>
        </w:rPr>
        <w:t>фракције</w:t>
      </w:r>
      <w:r>
        <w:rPr>
          <w:rFonts w:ascii="Times New Roman" w:hAnsi="Times New Roman" w:cs="Times New Roman"/>
          <w:i/>
          <w:iCs/>
          <w:color w:val="auto"/>
          <w:sz w:val="24"/>
        </w:rPr>
        <w:t xml:space="preserve"> PM</w:t>
      </w:r>
      <w:r>
        <w:rPr>
          <w:rFonts w:ascii="Times New Roman" w:hAnsi="Times New Roman" w:cs="Times New Roman"/>
          <w:i/>
          <w:iCs/>
          <w:color w:val="auto"/>
          <w:sz w:val="24"/>
          <w:vertAlign w:val="subscript"/>
        </w:rPr>
        <w:t>10</w:t>
      </w:r>
      <w:r>
        <w:rPr>
          <w:rFonts w:ascii="Times New Roman" w:hAnsi="Times New Roman" w:cs="Times New Roman"/>
          <w:i/>
          <w:iCs/>
          <w:color w:val="auto"/>
          <w:sz w:val="24"/>
        </w:rPr>
        <w:t xml:space="preserve"> – олова (Pb), кадмијума (Cd), арсена (As) и никла(Ni) у току месеца </w:t>
      </w:r>
      <w:r>
        <w:rPr>
          <w:rFonts w:ascii="Times New Roman" w:hAnsi="Times New Roman" w:cs="Times New Roman"/>
          <w:i/>
          <w:iCs/>
          <w:color w:val="auto"/>
          <w:sz w:val="24"/>
          <w:lang w:val="sr-Cyrl-RS"/>
        </w:rPr>
        <w:t>јануара</w:t>
      </w:r>
      <w:r>
        <w:rPr>
          <w:rFonts w:ascii="Times New Roman" w:hAnsi="Times New Roman" w:cs="Times New Roman"/>
          <w:i/>
          <w:iCs/>
          <w:color w:val="auto"/>
          <w:sz w:val="24"/>
          <w:lang w:val="sr-Cyrl-CS"/>
        </w:rPr>
        <w:t xml:space="preserve"> </w:t>
      </w:r>
      <w:r>
        <w:rPr>
          <w:rFonts w:ascii="Times New Roman" w:hAnsi="Times New Roman" w:cs="Times New Roman"/>
          <w:i/>
          <w:iCs/>
          <w:color w:val="auto"/>
          <w:sz w:val="24"/>
        </w:rPr>
        <w:t>20</w:t>
      </w:r>
      <w:r>
        <w:rPr>
          <w:rFonts w:ascii="Times New Roman" w:hAnsi="Times New Roman" w:cs="Times New Roman"/>
          <w:i/>
          <w:iCs/>
          <w:color w:val="auto"/>
          <w:sz w:val="24"/>
          <w:lang w:val="sr-Cyrl-RS"/>
        </w:rPr>
        <w:t>26</w:t>
      </w:r>
      <w:r>
        <w:rPr>
          <w:rFonts w:ascii="Times New Roman" w:hAnsi="Times New Roman" w:cs="Times New Roman"/>
          <w:i/>
          <w:iCs/>
          <w:color w:val="auto"/>
          <w:sz w:val="24"/>
        </w:rPr>
        <w:t>. год., биле су испод граничних вредности.</w:t>
      </w:r>
    </w:p>
    <w:p w14:paraId="47D30360">
      <w:pPr>
        <w:spacing w:after="0"/>
        <w:rPr>
          <w:rFonts w:cs="Times New Roman"/>
          <w:i/>
          <w:iCs/>
          <w:szCs w:val="24"/>
          <w:lang w:val="en-US"/>
        </w:rPr>
      </w:pPr>
      <w:r>
        <w:rPr>
          <w:rFonts w:cs="Times New Roman"/>
          <w:i/>
          <w:iCs/>
          <w:szCs w:val="24"/>
          <w:lang w:val="sr-Cyrl-RS"/>
        </w:rPr>
        <w:t xml:space="preserve"> У Прилогу бр.4 Дат је комплетан  Месчни извештај о праћењу квалитета ваздуха за јануар 2026., а исти се може преузети са сајта општине </w:t>
      </w:r>
      <w:r>
        <w:fldChar w:fldCharType="begin"/>
      </w:r>
      <w:r>
        <w:instrText xml:space="preserve"> HYPERLINK "http://www.vrnjackabanja.gov.rs" </w:instrText>
      </w:r>
      <w:r>
        <w:fldChar w:fldCharType="separate"/>
      </w:r>
      <w:r>
        <w:rPr>
          <w:rStyle w:val="16"/>
          <w:rFonts w:cs="Times New Roman"/>
          <w:i/>
          <w:iCs/>
          <w:szCs w:val="24"/>
          <w:lang w:val="en-US"/>
        </w:rPr>
        <w:t>www.vrnjackabanja.gov.rs</w:t>
      </w:r>
      <w:r>
        <w:rPr>
          <w:rStyle w:val="16"/>
          <w:rFonts w:cs="Times New Roman"/>
          <w:i/>
          <w:iCs/>
          <w:szCs w:val="24"/>
          <w:lang w:val="en-US"/>
        </w:rPr>
        <w:fldChar w:fldCharType="end"/>
      </w:r>
      <w:r>
        <w:rPr>
          <w:rFonts w:cs="Times New Roman"/>
          <w:i/>
          <w:iCs/>
          <w:szCs w:val="24"/>
          <w:lang w:val="en-US"/>
        </w:rPr>
        <w:t>.</w:t>
      </w:r>
    </w:p>
    <w:p w14:paraId="05355E05">
      <w:pPr>
        <w:spacing w:before="120" w:after="120"/>
        <w:rPr>
          <w:rFonts w:cs="Times New Roman"/>
          <w:i/>
          <w:iCs/>
          <w:szCs w:val="24"/>
          <w:lang w:val="en-US"/>
        </w:rPr>
      </w:pPr>
      <w:r>
        <w:rPr>
          <w:rFonts w:cs="Times New Roman"/>
          <w:szCs w:val="24"/>
          <w:lang w:val="sr-Cyrl-RS"/>
        </w:rPr>
        <w:t xml:space="preserve"> У току </w:t>
      </w:r>
      <w:r>
        <w:rPr>
          <w:rFonts w:cs="Times New Roman"/>
          <w:b/>
          <w:bCs/>
          <w:szCs w:val="24"/>
          <w:lang w:val="sr-Cyrl-RS"/>
        </w:rPr>
        <w:t>фебруар</w:t>
      </w:r>
      <w:r>
        <w:rPr>
          <w:rFonts w:cs="Times New Roman"/>
          <w:szCs w:val="24"/>
          <w:lang w:val="sr-Cyrl-RS"/>
        </w:rPr>
        <w:t>а месеца Завод за јавно здравље Краљево обавио је мерења на на једном мерном месту -код купатила у централном парку и дао је евалуацију резултата мерења</w:t>
      </w:r>
      <w:r>
        <w:rPr>
          <w:rFonts w:cs="Times New Roman"/>
          <w:i/>
          <w:iCs/>
          <w:szCs w:val="24"/>
          <w:lang w:val="sr-Cyrl-RS"/>
        </w:rPr>
        <w:t>.</w:t>
      </w:r>
    </w:p>
    <w:p w14:paraId="6B64A368">
      <w:pPr>
        <w:spacing w:after="0"/>
        <w:rPr>
          <w:rFonts w:cs="Times New Roman"/>
          <w:i/>
          <w:iCs/>
          <w:szCs w:val="24"/>
          <w:lang w:val="en-US"/>
        </w:rPr>
      </w:pPr>
      <w:r>
        <w:rPr>
          <w:rFonts w:cs="Times New Roman"/>
          <w:i/>
          <w:iCs/>
          <w:szCs w:val="24"/>
          <w:lang w:val="en-US"/>
        </w:rPr>
        <w:t>Измерене вредности суспендованих честица (PM10)</w:t>
      </w:r>
    </w:p>
    <w:p w14:paraId="0EDDB276">
      <w:pPr>
        <w:spacing w:after="0"/>
        <w:rPr>
          <w:rFonts w:cs="Times New Roman"/>
          <w:i/>
          <w:iCs/>
          <w:szCs w:val="24"/>
          <w:lang w:val="sr-Cyrl-RS"/>
        </w:rPr>
      </w:pPr>
      <w:r>
        <w:rPr>
          <w:rFonts w:cs="Times New Roman"/>
          <w:i/>
          <w:iCs/>
          <w:szCs w:val="24"/>
          <w:lang w:val="en-US"/>
        </w:rPr>
        <w:t xml:space="preserve">Средње 24-часовне вредности суспендованих честица у току месеца </w:t>
      </w:r>
      <w:r>
        <w:rPr>
          <w:rFonts w:cs="Times New Roman"/>
          <w:i/>
          <w:iCs/>
          <w:szCs w:val="24"/>
          <w:lang w:val="sr-Cyrl-RS"/>
        </w:rPr>
        <w:t>фебруара</w:t>
      </w:r>
      <w:r>
        <w:rPr>
          <w:rFonts w:cs="Times New Roman"/>
          <w:i/>
          <w:iCs/>
          <w:szCs w:val="24"/>
          <w:lang w:val="en-US"/>
        </w:rPr>
        <w:t xml:space="preserve"> 2026. године биле су </w:t>
      </w:r>
      <w:r>
        <w:rPr>
          <w:rFonts w:cs="Times New Roman"/>
          <w:i/>
          <w:iCs/>
          <w:szCs w:val="24"/>
          <w:lang w:val="sr-Cyrl-RS"/>
        </w:rPr>
        <w:t>испод</w:t>
      </w:r>
      <w:r>
        <w:rPr>
          <w:rFonts w:cs="Times New Roman"/>
          <w:i/>
          <w:iCs/>
          <w:szCs w:val="24"/>
          <w:lang w:val="en-US"/>
        </w:rPr>
        <w:t xml:space="preserve">  граничних вредности</w:t>
      </w:r>
      <w:r>
        <w:rPr>
          <w:rFonts w:cs="Times New Roman"/>
          <w:i/>
          <w:iCs/>
          <w:szCs w:val="24"/>
          <w:lang w:val="sr-Cyrl-RS"/>
        </w:rPr>
        <w:t xml:space="preserve"> ( просечна вредност 23,11 </w:t>
      </w:r>
      <w:r>
        <w:rPr>
          <w:rFonts w:cs="Times New Roman"/>
          <w:i/>
          <w:iCs/>
          <w:szCs w:val="24"/>
          <w:lang w:val="en-US"/>
        </w:rPr>
        <w:t xml:space="preserve">) на мерном месту </w:t>
      </w:r>
      <w:r>
        <w:rPr>
          <w:rFonts w:cs="Times New Roman"/>
          <w:i/>
          <w:iCs/>
          <w:szCs w:val="24"/>
          <w:lang w:val="sr-Cyrl-RS"/>
        </w:rPr>
        <w:t>к</w:t>
      </w:r>
      <w:r>
        <w:rPr>
          <w:rFonts w:cs="Times New Roman"/>
          <w:i/>
          <w:iCs/>
          <w:szCs w:val="24"/>
          <w:lang w:val="en-US"/>
        </w:rPr>
        <w:t>од зграде купатила -централни парк .</w:t>
      </w:r>
    </w:p>
    <w:p w14:paraId="6A141F13">
      <w:pPr>
        <w:spacing w:after="0"/>
        <w:rPr>
          <w:rFonts w:cs="Times New Roman"/>
          <w:i/>
          <w:iCs/>
          <w:szCs w:val="24"/>
          <w:lang w:val="sr-Cyrl-RS"/>
        </w:rPr>
      </w:pPr>
      <w:r>
        <w:rPr>
          <w:rFonts w:cs="Times New Roman"/>
          <w:i/>
          <w:iCs/>
          <w:szCs w:val="24"/>
          <w:lang w:val="sr-Cyrl-RS"/>
        </w:rPr>
        <w:t>Средње 24-часовне вредности тешких метала из фракције PM10 – олова (Pb), кадмијума (Cd), арсена (As) и никла(Ni) у току месец афебруара  2026. год., биле су испод граничних вредности.</w:t>
      </w:r>
    </w:p>
    <w:p w14:paraId="20F8FD50">
      <w:pPr>
        <w:spacing w:after="0"/>
        <w:rPr>
          <w:rFonts w:cs="Times New Roman"/>
          <w:i/>
          <w:iCs/>
          <w:szCs w:val="24"/>
          <w:u w:val="single"/>
          <w:lang w:val="sr-Cyrl-RS"/>
        </w:rPr>
      </w:pPr>
      <w:r>
        <w:rPr>
          <w:rFonts w:cs="Times New Roman"/>
          <w:i/>
          <w:iCs/>
          <w:szCs w:val="24"/>
          <w:lang w:val="sr-Cyrl-RS"/>
        </w:rPr>
        <w:t xml:space="preserve"> У Прилогу бр.5  Дат је комплетан  Месчни извештај о праћењу квалитета ваздуха за фебруар 2026., а исти се може преузети са сајта општине </w:t>
      </w:r>
      <w:r>
        <w:fldChar w:fldCharType="begin"/>
      </w:r>
      <w:r>
        <w:instrText xml:space="preserve"> HYPERLINK "http://www.vrnjackabanja.gov.rs" </w:instrText>
      </w:r>
      <w:r>
        <w:fldChar w:fldCharType="separate"/>
      </w:r>
      <w:r>
        <w:rPr>
          <w:rStyle w:val="16"/>
          <w:rFonts w:cs="Times New Roman"/>
          <w:i/>
          <w:iCs/>
          <w:szCs w:val="24"/>
          <w:lang w:val="sr-Cyrl-RS"/>
        </w:rPr>
        <w:t>www.vrnjackabanja.gov.rs</w:t>
      </w:r>
      <w:r>
        <w:rPr>
          <w:rStyle w:val="16"/>
          <w:rFonts w:cs="Times New Roman"/>
          <w:i/>
          <w:iCs/>
          <w:szCs w:val="24"/>
          <w:lang w:val="sr-Cyrl-RS"/>
        </w:rPr>
        <w:fldChar w:fldCharType="end"/>
      </w:r>
      <w:r>
        <w:rPr>
          <w:rFonts w:cs="Times New Roman"/>
          <w:i/>
          <w:iCs/>
          <w:szCs w:val="24"/>
          <w:u w:val="single"/>
          <w:lang w:val="sr-Cyrl-RS"/>
        </w:rPr>
        <w:t>.</w:t>
      </w:r>
    </w:p>
    <w:p w14:paraId="752A8CBC">
      <w:pPr>
        <w:spacing w:before="120" w:after="120"/>
        <w:rPr>
          <w:rFonts w:cs="Times New Roman"/>
          <w:szCs w:val="24"/>
          <w:lang w:val="sr-Cyrl-RS"/>
        </w:rPr>
      </w:pPr>
      <w:r>
        <w:rPr>
          <w:rFonts w:cs="Times New Roman"/>
          <w:szCs w:val="24"/>
          <w:lang w:val="sr-Cyrl-RS"/>
        </w:rPr>
        <w:t xml:space="preserve"> У току </w:t>
      </w:r>
      <w:r>
        <w:rPr>
          <w:rFonts w:cs="Times New Roman"/>
          <w:b/>
          <w:bCs/>
          <w:szCs w:val="24"/>
          <w:lang w:val="sr-Cyrl-RS"/>
        </w:rPr>
        <w:t>март</w:t>
      </w:r>
      <w:r>
        <w:rPr>
          <w:rFonts w:cs="Times New Roman"/>
          <w:szCs w:val="24"/>
          <w:lang w:val="sr-Cyrl-RS"/>
        </w:rPr>
        <w:t>а месеца Завод за јавно здравље Краљево обавио је мерења на на једном мерном месту -код купатила у централном парку и дао је евалуацију резултата мерења.</w:t>
      </w:r>
    </w:p>
    <w:p w14:paraId="7145DF53">
      <w:pPr>
        <w:spacing w:after="0"/>
        <w:rPr>
          <w:rFonts w:cs="Times New Roman"/>
          <w:szCs w:val="24"/>
          <w:lang w:val="sr-Cyrl-RS"/>
        </w:rPr>
      </w:pPr>
      <w:r>
        <w:rPr>
          <w:rFonts w:cs="Times New Roman"/>
          <w:i/>
          <w:iCs/>
          <w:szCs w:val="24"/>
          <w:lang w:val="sr-Cyrl-RS"/>
        </w:rPr>
        <w:t>Средње 24-часовне вредности суспендованих честица у току месеца марта 2026. године биле су изнад  граничних вредности 1 дана (02.03.2026 )на мерном месту Код зграде купатила -централни парк</w:t>
      </w:r>
      <w:r>
        <w:rPr>
          <w:rFonts w:cs="Times New Roman"/>
          <w:szCs w:val="24"/>
          <w:lang w:val="sr-Cyrl-RS"/>
        </w:rPr>
        <w:t xml:space="preserve"> .</w:t>
      </w:r>
    </w:p>
    <w:p w14:paraId="628BDAB4">
      <w:pPr>
        <w:spacing w:after="0"/>
        <w:rPr>
          <w:rFonts w:cs="Times New Roman"/>
          <w:i/>
          <w:iCs/>
          <w:szCs w:val="24"/>
          <w:lang w:val="sr-Cyrl-RS"/>
        </w:rPr>
      </w:pPr>
      <w:r>
        <w:rPr>
          <w:rFonts w:cs="Times New Roman"/>
          <w:i/>
          <w:iCs/>
          <w:szCs w:val="24"/>
          <w:lang w:val="sr-Cyrl-RS"/>
        </w:rPr>
        <w:t>Средње 24-часовне вредности тешких метала из фракције PM10 – олова (Pb), кадмијума (Cd), арсена (As) и никла(Ni) у току месеца марта 2026. год., биле су испод граничних вредности.</w:t>
      </w:r>
    </w:p>
    <w:p w14:paraId="0665BA07">
      <w:pPr>
        <w:rPr>
          <w:rFonts w:cs="Times New Roman"/>
          <w:i/>
          <w:iCs/>
          <w:szCs w:val="24"/>
          <w:lang w:val="sr-Cyrl-RS"/>
        </w:rPr>
      </w:pPr>
      <w:r>
        <w:rPr>
          <w:rFonts w:cs="Times New Roman"/>
          <w:i/>
          <w:iCs/>
          <w:szCs w:val="24"/>
          <w:lang w:val="sr-Cyrl-RS"/>
        </w:rPr>
        <w:t xml:space="preserve">У Прилогу бр.6 Дат је комплетан  Месчни извештај о праћењу квалитета ваздуха за март 2026., а исти се може преузети са сајта општине </w:t>
      </w:r>
      <w:r>
        <w:rPr>
          <w:rFonts w:cs="Times New Roman"/>
          <w:i/>
          <w:iCs/>
          <w:szCs w:val="24"/>
          <w:u w:val="single"/>
          <w:lang w:val="sr-Cyrl-RS"/>
        </w:rPr>
        <w:t>www.vrnjackabanja.gov.rs.</w:t>
      </w:r>
    </w:p>
    <w:p w14:paraId="0B1A9EA3">
      <w:pPr>
        <w:pStyle w:val="3"/>
        <w:ind w:right="-158"/>
        <w:rPr>
          <w:rFonts w:ascii="Times New Roman" w:hAnsi="Times New Roman" w:cs="Times New Roman"/>
          <w:b/>
          <w:bCs/>
          <w:color w:val="auto"/>
          <w:sz w:val="28"/>
          <w:szCs w:val="28"/>
          <w:lang w:val="sr-Cyrl-RS"/>
        </w:rPr>
      </w:pPr>
      <w:r>
        <w:rPr>
          <w:rFonts w:ascii="Times New Roman" w:hAnsi="Times New Roman" w:cs="Times New Roman"/>
          <w:b/>
          <w:bCs/>
          <w:color w:val="auto"/>
          <w:sz w:val="28"/>
          <w:szCs w:val="28"/>
          <w:lang w:val="sr-Cyrl-RS"/>
        </w:rPr>
        <w:t>3.4</w:t>
      </w:r>
      <w:r>
        <w:rPr>
          <w:rFonts w:hint="default" w:ascii="Times New Roman" w:hAnsi="Times New Roman" w:cs="Times New Roman"/>
          <w:b/>
          <w:bCs/>
          <w:color w:val="auto"/>
          <w:sz w:val="28"/>
          <w:szCs w:val="28"/>
          <w:lang w:val="sr-Cyrl-RS"/>
        </w:rPr>
        <w:t>.</w:t>
      </w:r>
      <w:r>
        <w:rPr>
          <w:rFonts w:ascii="Times New Roman" w:hAnsi="Times New Roman" w:cs="Times New Roman"/>
          <w:b/>
          <w:bCs/>
          <w:color w:val="auto"/>
          <w:sz w:val="28"/>
          <w:szCs w:val="28"/>
          <w:lang w:val="sr-Cyrl-RS"/>
        </w:rPr>
        <w:t xml:space="preserve"> Извори загађења ваздуха</w:t>
      </w:r>
    </w:p>
    <w:p w14:paraId="17448C03">
      <w:pPr>
        <w:jc w:val="both"/>
        <w:rPr>
          <w:lang w:val="sr-Cyrl-RS"/>
        </w:rPr>
      </w:pPr>
      <w:r>
        <w:rPr>
          <w:lang w:val="sr-Cyrl-RS"/>
        </w:rPr>
        <w:t>Извори загађења деле се на две врсте : тачкасти и дифузни извори. Тачкасти извор је локацијски одређен извор загађујућих материја у животну средину из једног извора( димњак, цев, канали...), док је дифузни извор загађивања онај из кога се емитују загађујуће материје без јасно одређеног испуста ( саобраћај, каменолом, рудник....)</w:t>
      </w:r>
    </w:p>
    <w:p w14:paraId="3BBC1CCB">
      <w:pPr>
        <w:rPr>
          <w:b/>
          <w:bCs/>
          <w:lang w:val="sr-Cyrl-RS"/>
        </w:rPr>
      </w:pPr>
      <w:r>
        <w:rPr>
          <w:b/>
          <w:bCs/>
          <w:lang w:val="sr-Cyrl-RS"/>
        </w:rPr>
        <w:t>3.4.1</w:t>
      </w:r>
      <w:r>
        <w:rPr>
          <w:rFonts w:hint="default"/>
          <w:b/>
          <w:bCs/>
          <w:lang w:val="sr-Cyrl-RS"/>
        </w:rPr>
        <w:t>.</w:t>
      </w:r>
      <w:r>
        <w:rPr>
          <w:b/>
          <w:bCs/>
          <w:lang w:val="sr-Cyrl-RS"/>
        </w:rPr>
        <w:t xml:space="preserve"> Стационарни извори загађења</w:t>
      </w:r>
    </w:p>
    <w:p w14:paraId="3AA95916">
      <w:pPr>
        <w:spacing w:line="276" w:lineRule="auto"/>
        <w:jc w:val="both"/>
        <w:rPr>
          <w:b/>
          <w:bCs/>
          <w:i/>
          <w:iCs/>
          <w:lang w:val="sr-Cyrl-RS"/>
        </w:rPr>
      </w:pPr>
      <w:r>
        <w:rPr>
          <w:b/>
          <w:bCs/>
          <w:i/>
          <w:iCs/>
          <w:lang w:val="sr-Cyrl-RS"/>
        </w:rPr>
        <w:t xml:space="preserve">Извори загађења у комуналној средини су градске котларнице и индивидуална ложишта, паљење отпада у контејнерима, угоститељски објекти за припрему хране ( печењаре, роштиљи, пекаре....). </w:t>
      </w:r>
    </w:p>
    <w:p w14:paraId="0DCB6375">
      <w:pPr>
        <w:spacing w:after="120" w:line="276" w:lineRule="auto"/>
        <w:jc w:val="both"/>
        <w:rPr>
          <w:lang w:val="sr-Cyrl-RS"/>
        </w:rPr>
      </w:pPr>
      <w:r>
        <w:rPr>
          <w:lang w:val="sr-Cyrl-RS"/>
        </w:rPr>
        <w:t xml:space="preserve">У општини Врњачка Бања нема централизованих топлана за призводњу топлотне и електричне енергије. Становништво и привреда имају индивидуални приступ енергентима. У општини је урађена гасификација и гас је кроз терцијарну мрежу доступан потенцијалним корисницима. Већина јавних установа и угоститењских објеката је прикључена на мрежу и користи гас за загревање. Број индивидуалних корисника гаса је око 2000. У индивидуалним објектима користе се огревно дрво, угаљ, пелет и ређе електрична енергија за загревање. То ствара загађење ваздуха нарочито у зимским месецима у периоду  неповољних метеоролошких услова.. </w:t>
      </w:r>
    </w:p>
    <w:p w14:paraId="4EB33766">
      <w:pPr>
        <w:spacing w:after="120" w:line="276" w:lineRule="auto"/>
        <w:jc w:val="both"/>
        <w:rPr>
          <w:lang w:val="sr-Cyrl-RS"/>
        </w:rPr>
      </w:pPr>
      <w:r>
        <w:rPr>
          <w:lang w:val="sr-Cyrl-RS"/>
        </w:rPr>
        <w:t>Општина Врњачка Бања суфинасира  мере енергетске санације породичних кућа и станова кроз државни пројекат „Чиста енергија и енергетска ефикасност за грађане Србије“ са циљем побољшања термичког интегритета зграда и повећано коришћење обновљивих извора енергије</w:t>
      </w:r>
    </w:p>
    <w:p w14:paraId="4C61313A">
      <w:pPr>
        <w:spacing w:before="120" w:after="120" w:line="276" w:lineRule="auto"/>
        <w:jc w:val="both"/>
        <w:rPr>
          <w:lang w:val="sr-Cyrl-RS"/>
        </w:rPr>
      </w:pPr>
      <w:r>
        <w:rPr>
          <w:lang w:val="sr-Cyrl-RS"/>
        </w:rPr>
        <w:t>Општина Врњачка Бања комунални отпад одлаже на несанитарну депонију -сметлиште у селу Грачац  Поред карактеристичног загађења од трулења органске материје и спонтано паљење отпада на депонији изазива загађење ваздуха. Пољопривредни произвођачи често неконтролисано пале жетвене остатке, амбалажу од пестицида , стрништа и корове што изазива загађење ваздуха.</w:t>
      </w:r>
    </w:p>
    <w:p w14:paraId="47AA4A7F">
      <w:pPr>
        <w:rPr>
          <w:rFonts w:cs="Times New Roman"/>
          <w:b/>
          <w:bCs/>
          <w:i/>
          <w:iCs/>
          <w:szCs w:val="24"/>
          <w:lang w:val="sr-Cyrl-RS"/>
        </w:rPr>
      </w:pPr>
      <w:r>
        <w:rPr>
          <w:rFonts w:cs="Times New Roman"/>
          <w:b/>
          <w:bCs/>
          <w:i/>
          <w:iCs/>
          <w:szCs w:val="24"/>
        </w:rPr>
        <w:t>Загађење пореклом од индустрије: индустријски погони у индустријским зонама.</w:t>
      </w:r>
    </w:p>
    <w:p w14:paraId="6AF8CE77">
      <w:pPr>
        <w:spacing w:line="276" w:lineRule="auto"/>
        <w:jc w:val="both"/>
        <w:rPr>
          <w:rFonts w:cs="Times New Roman"/>
          <w:szCs w:val="24"/>
          <w:lang w:val="sr-Cyrl-RS"/>
        </w:rPr>
      </w:pPr>
      <w:r>
        <w:rPr>
          <w:rFonts w:cs="Times New Roman"/>
          <w:szCs w:val="24"/>
          <w:lang w:val="sr-Cyrl-RS"/>
        </w:rPr>
        <w:t>У Општини Врњачка Бања нема индустријских погона који би емитовали загађујуће материје у ваздух. Претежне привредна гране су из сектора услуга : туризам и трговина које су извори загађења сличне као из домаћинстава.</w:t>
      </w:r>
    </w:p>
    <w:p w14:paraId="66158D62">
      <w:pPr>
        <w:spacing w:line="276" w:lineRule="auto"/>
        <w:rPr>
          <w:rFonts w:cs="Times New Roman"/>
          <w:b/>
          <w:bCs/>
          <w:szCs w:val="24"/>
          <w:lang w:val="sr-Cyrl-RS"/>
        </w:rPr>
      </w:pPr>
      <w:r>
        <w:rPr>
          <w:rFonts w:cs="Times New Roman"/>
          <w:b/>
          <w:bCs/>
          <w:szCs w:val="24"/>
          <w:lang w:val="sr-Cyrl-RS"/>
        </w:rPr>
        <w:t>3.4.2</w:t>
      </w:r>
      <w:r>
        <w:rPr>
          <w:rFonts w:hint="default" w:cs="Times New Roman"/>
          <w:b/>
          <w:bCs/>
          <w:szCs w:val="24"/>
          <w:lang w:val="sr-Cyrl-RS"/>
        </w:rPr>
        <w:t>.</w:t>
      </w:r>
      <w:r>
        <w:rPr>
          <w:rFonts w:cs="Times New Roman"/>
          <w:b/>
          <w:bCs/>
          <w:szCs w:val="24"/>
          <w:lang w:val="sr-Cyrl-RS"/>
        </w:rPr>
        <w:t xml:space="preserve"> Дифузни извори загађења</w:t>
      </w:r>
    </w:p>
    <w:p w14:paraId="63DDE701">
      <w:pPr>
        <w:spacing w:line="276" w:lineRule="auto"/>
        <w:jc w:val="both"/>
        <w:rPr>
          <w:rFonts w:cs="Times New Roman"/>
          <w:szCs w:val="24"/>
          <w:lang w:val="sr-Cyrl-RS"/>
        </w:rPr>
      </w:pPr>
      <w:r>
        <w:rPr>
          <w:rFonts w:cs="Times New Roman"/>
          <w:b/>
          <w:bCs/>
          <w:i/>
          <w:iCs/>
          <w:szCs w:val="24"/>
          <w:lang w:val="sr-Cyrl-RS"/>
        </w:rPr>
        <w:t xml:space="preserve">Саобраћај </w:t>
      </w:r>
      <w:r>
        <w:rPr>
          <w:rFonts w:cs="Times New Roman"/>
          <w:szCs w:val="24"/>
          <w:lang w:val="sr-Cyrl-RS"/>
        </w:rPr>
        <w:t>представља један од значајнијих извора загађујућих материја: азотових оксида, угљен диоксида , угљоводоника , суспендованих честица и дима. Емисија из моторних возила зависи од броја и старости возила, типа мотора, врсте и квалитета горива,  урбанистичко саобраћајних решења. Према званичним подацима у општини Врњачка Бања је регистровано 12.000 возила  просечне старости 17 година која користе дизел и бензин. Нема званичних података о броју возила посетилаца Врњачке Бање. Електрична возила су ретка. У самој општини је изграђена локална мрежа путева са савременим коловозом у дужини од 288км, а кроз општину и пролази аутопут Моравски коридор. Најфреквентнији саобраћај је у центру и код пијаце у Врњачкој Бањи, па је предпоставка да је ту и највеће загађење ваздуха.</w:t>
      </w:r>
    </w:p>
    <w:p w14:paraId="52F3FB9C">
      <w:pPr>
        <w:spacing w:line="276" w:lineRule="auto"/>
        <w:jc w:val="both"/>
        <w:rPr>
          <w:rFonts w:cs="Times New Roman"/>
          <w:szCs w:val="24"/>
          <w:lang w:val="sr-Cyrl-RS"/>
        </w:rPr>
      </w:pPr>
      <w:r>
        <w:rPr>
          <w:rFonts w:cs="Times New Roman"/>
          <w:b/>
          <w:bCs/>
          <w:i/>
          <w:iCs/>
          <w:szCs w:val="24"/>
          <w:lang w:val="sr-Cyrl-RS"/>
        </w:rPr>
        <w:t>Сектор грађевинарства</w:t>
      </w:r>
      <w:r>
        <w:rPr>
          <w:rFonts w:cs="Times New Roman"/>
          <w:szCs w:val="24"/>
          <w:lang w:val="sr-Cyrl-RS"/>
        </w:rPr>
        <w:t xml:space="preserve">  је велики извор загађења ресуспендованим честицама.  Честице прашине које се таложе на отвореним површинама ветром се подижу ваздух и загађују га. Велики извор ресуспендованих честица су отворена градилишта на којима се изводе радови којих је много у Врњачкој Бањи, недовољно одржавање хигијене саобраћајница и јавних површина у граду и непрописно понашање пољопривредника приликом изласка из њива на савремени коловоз. </w:t>
      </w:r>
    </w:p>
    <w:p w14:paraId="75087F3D">
      <w:pPr>
        <w:numPr>
          <w:ilvl w:val="0"/>
          <w:numId w:val="7"/>
        </w:numPr>
        <w:jc w:val="both"/>
        <w:rPr>
          <w:rFonts w:cs="Times New Roman"/>
          <w:b/>
          <w:bCs/>
          <w:sz w:val="28"/>
          <w:szCs w:val="28"/>
          <w:lang w:val="sr-Cyrl-RS"/>
        </w:rPr>
      </w:pPr>
      <w:r>
        <w:rPr>
          <w:rFonts w:cs="Times New Roman"/>
          <w:b/>
          <w:bCs/>
          <w:sz w:val="28"/>
          <w:szCs w:val="28"/>
          <w:lang w:val="sr-Cyrl-RS"/>
        </w:rPr>
        <w:t>АНАЛИЗА ПРОБЛЕМА</w:t>
      </w:r>
    </w:p>
    <w:p w14:paraId="620632C1">
      <w:pPr>
        <w:spacing w:after="0" w:line="276" w:lineRule="auto"/>
        <w:rPr>
          <w:b/>
          <w:bCs/>
          <w:lang w:val="sr-Cyrl-RS"/>
        </w:rPr>
      </w:pPr>
      <w:r>
        <w:rPr>
          <w:b/>
          <w:bCs/>
          <w:lang w:val="sr-Cyrl-RS"/>
        </w:rPr>
        <w:t>4. 1</w:t>
      </w:r>
      <w:r>
        <w:rPr>
          <w:rFonts w:hint="default"/>
          <w:b/>
          <w:bCs/>
          <w:lang w:val="sr-Cyrl-RS"/>
        </w:rPr>
        <w:t>.</w:t>
      </w:r>
      <w:r>
        <w:rPr>
          <w:b/>
          <w:bCs/>
          <w:lang w:val="sr-Cyrl-RS"/>
        </w:rPr>
        <w:t xml:space="preserve"> SWOT АНАЛИЗА акроним енглеских речи: strenghts – снаге, weaknesses – слабости, opportunities – шансе, threats – претње).</w:t>
      </w:r>
    </w:p>
    <w:p w14:paraId="22D61006">
      <w:pPr>
        <w:spacing w:after="0" w:line="276" w:lineRule="auto"/>
        <w:jc w:val="both"/>
        <w:rPr>
          <w:lang w:val="sr-Cyrl-RS"/>
        </w:rPr>
      </w:pPr>
      <w:r>
        <w:rPr>
          <w:lang w:val="sr-Cyrl-RS"/>
        </w:rPr>
        <w:t xml:space="preserve">На радионици одржаној 25.фебруара 2026.г у згради општине  на којој су учествовали представници надлежних служби локалне самоуправе, јавних предузећа, привреде, образовних институција и удружења грађана  прикупљене су информације о интерном и екстерном окружењу које утиче на квалитет ваздуха у општини Врњачка Бања које су класификоване у четири категорије: снаге, слабости, шансе и претње. </w:t>
      </w:r>
    </w:p>
    <w:p w14:paraId="09317DF7">
      <w:pPr>
        <w:spacing w:after="0" w:line="276" w:lineRule="auto"/>
        <w:jc w:val="both"/>
        <w:rPr>
          <w:lang w:val="sr-Cyrl-RS"/>
        </w:rPr>
      </w:pPr>
      <w:r>
        <w:rPr>
          <w:lang w:val="sr-Cyrl-RS"/>
        </w:rPr>
        <w:t>Циљ примене</w:t>
      </w:r>
      <w:r>
        <w:t xml:space="preserve"> </w:t>
      </w:r>
      <w:r>
        <w:rPr>
          <w:lang w:val="en-US"/>
        </w:rPr>
        <w:t>SWOT</w:t>
      </w:r>
      <w:r>
        <w:rPr>
          <w:lang w:val="sr-Cyrl-RS"/>
        </w:rPr>
        <w:t xml:space="preserve"> анализе је јасно сагледавање ситуације и повезивање интерних карактеристика локалне средине и утицаја из спољњег окружења. Снаге би требало искористити за искоришћавање шанси и минимизирање претње. Откривене унутрашње слабости потребно је минимизирати како би се искористиле шансе и предупредиле претње</w:t>
      </w:r>
      <w:r>
        <w:t>.</w:t>
      </w:r>
      <w:r>
        <w:rPr>
          <w:lang w:val="sr-Cyrl-RS"/>
        </w:rPr>
        <w:t xml:space="preserve"> </w:t>
      </w:r>
    </w:p>
    <w:p w14:paraId="4ABA20A8">
      <w:pPr>
        <w:spacing w:after="0" w:line="276" w:lineRule="auto"/>
        <w:rPr>
          <w:lang w:val="sr-Cyrl-RS"/>
        </w:rPr>
      </w:pPr>
    </w:p>
    <w:p w14:paraId="6183A226">
      <w:pPr>
        <w:spacing w:after="0"/>
        <w:jc w:val="center"/>
        <w:rPr>
          <w:b/>
          <w:bCs/>
          <w:lang w:val="sr-Cyrl-RS"/>
        </w:rPr>
      </w:pPr>
      <w:r>
        <w:rPr>
          <w:b/>
          <w:bCs/>
          <w:lang w:val="sr-Cyrl-RS"/>
        </w:rPr>
        <w:t>SWOT АНАЛИЗА -ВАЗДУХ</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955"/>
        <w:gridCol w:w="4956"/>
      </w:tblGrid>
      <w:tr w14:paraId="0C30BE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55" w:type="dxa"/>
          </w:tcPr>
          <w:p w14:paraId="11F072D6">
            <w:pPr>
              <w:spacing w:after="0" w:line="240" w:lineRule="auto"/>
              <w:jc w:val="center"/>
              <w:rPr>
                <w:b/>
                <w:bCs/>
                <w:lang w:val="en-US"/>
              </w:rPr>
            </w:pPr>
            <w:r>
              <w:rPr>
                <w:b/>
                <w:bCs/>
                <w:lang w:val="en-US"/>
              </w:rPr>
              <w:t>S</w:t>
            </w:r>
            <w:r>
              <w:rPr>
                <w:b/>
                <w:bCs/>
                <w:lang w:val="sr-Cyrl-RS"/>
              </w:rPr>
              <w:t xml:space="preserve">trenghts </w:t>
            </w:r>
          </w:p>
          <w:p w14:paraId="507225DA">
            <w:pPr>
              <w:spacing w:after="0" w:line="240" w:lineRule="auto"/>
              <w:jc w:val="center"/>
              <w:rPr>
                <w:b/>
                <w:bCs/>
                <w:lang w:val="sr-Cyrl-RS"/>
              </w:rPr>
            </w:pPr>
            <w:r>
              <w:rPr>
                <w:b/>
                <w:bCs/>
                <w:lang w:val="sr-Cyrl-RS"/>
              </w:rPr>
              <w:t>Снага -унутрашњи аспект</w:t>
            </w:r>
          </w:p>
        </w:tc>
        <w:tc>
          <w:tcPr>
            <w:tcW w:w="4956" w:type="dxa"/>
          </w:tcPr>
          <w:p w14:paraId="4622F92E">
            <w:pPr>
              <w:spacing w:after="0" w:line="240" w:lineRule="auto"/>
              <w:jc w:val="center"/>
              <w:rPr>
                <w:b/>
                <w:bCs/>
                <w:lang w:val="en-US"/>
              </w:rPr>
            </w:pPr>
            <w:r>
              <w:rPr>
                <w:b/>
                <w:bCs/>
                <w:lang w:val="en-US"/>
              </w:rPr>
              <w:t>W</w:t>
            </w:r>
            <w:r>
              <w:rPr>
                <w:b/>
                <w:bCs/>
                <w:lang w:val="sr-Cyrl-RS"/>
              </w:rPr>
              <w:t>eaknesses</w:t>
            </w:r>
          </w:p>
          <w:p w14:paraId="46BE4382">
            <w:pPr>
              <w:spacing w:after="0" w:line="240" w:lineRule="auto"/>
              <w:jc w:val="center"/>
              <w:rPr>
                <w:b/>
                <w:bCs/>
                <w:lang w:val="sr-Cyrl-RS"/>
              </w:rPr>
            </w:pPr>
            <w:r>
              <w:rPr>
                <w:b/>
                <w:bCs/>
                <w:lang w:val="sr-Cyrl-RS"/>
              </w:rPr>
              <w:t>Слабости-унутрашњи аспект</w:t>
            </w:r>
          </w:p>
        </w:tc>
      </w:tr>
      <w:tr w14:paraId="50E2DE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55" w:type="dxa"/>
          </w:tcPr>
          <w:p w14:paraId="45033A4B">
            <w:pPr>
              <w:pStyle w:val="35"/>
              <w:numPr>
                <w:ilvl w:val="0"/>
                <w:numId w:val="8"/>
              </w:numPr>
              <w:spacing w:after="0" w:line="240" w:lineRule="auto"/>
              <w:rPr>
                <w:lang w:val="sr-Cyrl-RS"/>
              </w:rPr>
            </w:pPr>
            <w:r>
              <w:rPr>
                <w:lang w:val="sr-Cyrl-RS"/>
              </w:rPr>
              <w:t>Географски положај и природне вредности</w:t>
            </w:r>
          </w:p>
          <w:p w14:paraId="27E0208C">
            <w:pPr>
              <w:pStyle w:val="35"/>
              <w:numPr>
                <w:ilvl w:val="0"/>
                <w:numId w:val="8"/>
              </w:numPr>
              <w:spacing w:after="0" w:line="240" w:lineRule="auto"/>
              <w:rPr>
                <w:lang w:val="sr-Cyrl-RS"/>
              </w:rPr>
            </w:pPr>
            <w:r>
              <w:rPr>
                <w:lang w:val="sr-Cyrl-RS"/>
              </w:rPr>
              <w:t>Велике површине под парковском површином и зеленилом</w:t>
            </w:r>
          </w:p>
          <w:p w14:paraId="5C4D5168">
            <w:pPr>
              <w:pStyle w:val="35"/>
              <w:numPr>
                <w:ilvl w:val="0"/>
                <w:numId w:val="8"/>
              </w:numPr>
              <w:spacing w:after="0" w:line="240" w:lineRule="auto"/>
              <w:rPr>
                <w:lang w:val="sr-Cyrl-RS"/>
              </w:rPr>
            </w:pPr>
            <w:r>
              <w:rPr>
                <w:lang w:val="sr-Cyrl-RS"/>
              </w:rPr>
              <w:t xml:space="preserve">Заштићена подручја -градски парк </w:t>
            </w:r>
          </w:p>
          <w:p w14:paraId="1D38E59D">
            <w:pPr>
              <w:pStyle w:val="35"/>
              <w:numPr>
                <w:ilvl w:val="0"/>
                <w:numId w:val="8"/>
              </w:numPr>
              <w:spacing w:after="0" w:line="240" w:lineRule="auto"/>
              <w:rPr>
                <w:lang w:val="sr-Cyrl-RS"/>
              </w:rPr>
            </w:pPr>
            <w:r>
              <w:rPr>
                <w:lang w:val="sr-Cyrl-RS"/>
              </w:rPr>
              <w:t>Планина Гоч -пречишћивач ваздуха и заштићено природно добро</w:t>
            </w:r>
          </w:p>
          <w:p w14:paraId="2ACD81EB">
            <w:pPr>
              <w:pStyle w:val="35"/>
              <w:numPr>
                <w:ilvl w:val="0"/>
                <w:numId w:val="8"/>
              </w:numPr>
              <w:spacing w:after="0" w:line="240" w:lineRule="auto"/>
              <w:rPr>
                <w:lang w:val="sr-Cyrl-RS"/>
              </w:rPr>
            </w:pPr>
            <w:r>
              <w:rPr>
                <w:lang w:val="sr-Cyrl-RS"/>
              </w:rPr>
              <w:t>Нема индустрије која емитује загађујуће материје</w:t>
            </w:r>
          </w:p>
          <w:p w14:paraId="28FDCB98">
            <w:pPr>
              <w:pStyle w:val="35"/>
              <w:numPr>
                <w:ilvl w:val="0"/>
                <w:numId w:val="8"/>
              </w:numPr>
              <w:spacing w:after="0" w:line="240" w:lineRule="auto"/>
              <w:rPr>
                <w:lang w:val="sr-Cyrl-RS"/>
              </w:rPr>
            </w:pPr>
            <w:r>
              <w:rPr>
                <w:lang w:val="sr-Cyrl-RS"/>
              </w:rPr>
              <w:t>Прикљученост на гас већине јавних предузећа</w:t>
            </w:r>
          </w:p>
          <w:p w14:paraId="2B785B0A">
            <w:pPr>
              <w:pStyle w:val="35"/>
              <w:numPr>
                <w:ilvl w:val="0"/>
                <w:numId w:val="8"/>
              </w:numPr>
              <w:spacing w:after="0" w:line="240" w:lineRule="auto"/>
              <w:rPr>
                <w:lang w:val="sr-Cyrl-RS"/>
              </w:rPr>
            </w:pPr>
            <w:r>
              <w:rPr>
                <w:lang w:val="sr-Cyrl-RS"/>
              </w:rPr>
              <w:t>Разведена терцијарна гасна мрежа-могућност прикључка индивидалних домаћинстава на гас</w:t>
            </w:r>
          </w:p>
          <w:p w14:paraId="434959C9">
            <w:pPr>
              <w:pStyle w:val="35"/>
              <w:numPr>
                <w:ilvl w:val="0"/>
                <w:numId w:val="8"/>
              </w:numPr>
              <w:spacing w:after="0" w:line="240" w:lineRule="auto"/>
              <w:rPr>
                <w:lang w:val="sr-Cyrl-RS"/>
              </w:rPr>
            </w:pPr>
            <w:r>
              <w:rPr>
                <w:lang w:val="sr-Cyrl-RS"/>
              </w:rPr>
              <w:t>Учешће општине у  пројекту „Чиста енергија и енергетска ефикасност за грађане Србије</w:t>
            </w:r>
          </w:p>
          <w:p w14:paraId="700654F9">
            <w:pPr>
              <w:pStyle w:val="35"/>
              <w:numPr>
                <w:ilvl w:val="0"/>
                <w:numId w:val="8"/>
              </w:numPr>
              <w:spacing w:after="0" w:line="240" w:lineRule="auto"/>
              <w:rPr>
                <w:lang w:val="sr-Cyrl-RS"/>
              </w:rPr>
            </w:pPr>
            <w:r>
              <w:rPr>
                <w:lang w:val="sr-Cyrl-RS"/>
              </w:rPr>
              <w:t>Просторни распоред-лака доступност за бициклистичке и пешачке стазе</w:t>
            </w:r>
          </w:p>
          <w:p w14:paraId="3DF6D64F">
            <w:pPr>
              <w:pStyle w:val="35"/>
              <w:numPr>
                <w:ilvl w:val="0"/>
                <w:numId w:val="8"/>
              </w:numPr>
              <w:spacing w:after="0" w:line="240" w:lineRule="auto"/>
              <w:rPr>
                <w:lang w:val="sr-Cyrl-RS"/>
              </w:rPr>
            </w:pPr>
            <w:r>
              <w:rPr>
                <w:lang w:val="sr-Cyrl-RS"/>
              </w:rPr>
              <w:t>Локална мрежа путева са савременим коловозом</w:t>
            </w:r>
          </w:p>
          <w:p w14:paraId="4188664C">
            <w:pPr>
              <w:pStyle w:val="35"/>
              <w:numPr>
                <w:ilvl w:val="0"/>
                <w:numId w:val="8"/>
              </w:numPr>
              <w:spacing w:after="0" w:line="240" w:lineRule="auto"/>
              <w:rPr>
                <w:lang w:val="sr-Cyrl-RS"/>
              </w:rPr>
            </w:pPr>
            <w:r>
              <w:rPr>
                <w:lang w:val="sr-Cyrl-RS"/>
              </w:rPr>
              <w:t xml:space="preserve">Бесплатан превоз на територији општине за све грађане </w:t>
            </w:r>
          </w:p>
          <w:p w14:paraId="28C94408">
            <w:pPr>
              <w:pStyle w:val="35"/>
              <w:numPr>
                <w:ilvl w:val="0"/>
                <w:numId w:val="8"/>
              </w:numPr>
              <w:spacing w:after="0" w:line="240" w:lineRule="auto"/>
              <w:rPr>
                <w:lang w:val="sr-Cyrl-RS"/>
              </w:rPr>
            </w:pPr>
            <w:r>
              <w:rPr>
                <w:lang w:val="sr-Cyrl-RS"/>
              </w:rPr>
              <w:t>Едукација деце и младих о еколошким темама</w:t>
            </w:r>
          </w:p>
        </w:tc>
        <w:tc>
          <w:tcPr>
            <w:tcW w:w="4956" w:type="dxa"/>
          </w:tcPr>
          <w:p w14:paraId="4C43B941">
            <w:pPr>
              <w:pStyle w:val="35"/>
              <w:numPr>
                <w:ilvl w:val="0"/>
                <w:numId w:val="8"/>
              </w:numPr>
              <w:spacing w:after="0" w:line="240" w:lineRule="auto"/>
              <w:jc w:val="both"/>
              <w:rPr>
                <w:lang w:val="sr-Cyrl-RS"/>
              </w:rPr>
            </w:pPr>
            <w:r>
              <w:rPr>
                <w:lang w:val="sr-Cyrl-RS"/>
              </w:rPr>
              <w:t>Неповољна демографија</w:t>
            </w:r>
          </w:p>
          <w:p w14:paraId="5D26BDFD">
            <w:pPr>
              <w:pStyle w:val="35"/>
              <w:numPr>
                <w:ilvl w:val="0"/>
                <w:numId w:val="8"/>
              </w:numPr>
              <w:spacing w:after="0" w:line="240" w:lineRule="auto"/>
              <w:jc w:val="both"/>
              <w:rPr>
                <w:lang w:val="sr-Cyrl-RS"/>
              </w:rPr>
            </w:pPr>
            <w:r>
              <w:rPr>
                <w:lang w:val="sr-Cyrl-RS"/>
              </w:rPr>
              <w:t>Мониторинг квалитета ваздуха успостављен тек од јануара 2026 године</w:t>
            </w:r>
          </w:p>
          <w:p w14:paraId="325388C6">
            <w:pPr>
              <w:pStyle w:val="35"/>
              <w:numPr>
                <w:ilvl w:val="0"/>
                <w:numId w:val="8"/>
              </w:numPr>
              <w:spacing w:after="0" w:line="240" w:lineRule="auto"/>
              <w:jc w:val="both"/>
              <w:rPr>
                <w:lang w:val="sr-Cyrl-RS"/>
              </w:rPr>
            </w:pPr>
            <w:r>
              <w:rPr>
                <w:lang w:val="sr-Cyrl-RS"/>
              </w:rPr>
              <w:t>Смањење зелених површина услед прекомерне изградње</w:t>
            </w:r>
          </w:p>
          <w:p w14:paraId="49B2E30E">
            <w:pPr>
              <w:pStyle w:val="35"/>
              <w:numPr>
                <w:ilvl w:val="0"/>
                <w:numId w:val="8"/>
              </w:numPr>
              <w:spacing w:after="0" w:line="240" w:lineRule="auto"/>
              <w:jc w:val="both"/>
              <w:rPr>
                <w:lang w:val="sr-Cyrl-RS"/>
              </w:rPr>
            </w:pPr>
            <w:r>
              <w:rPr>
                <w:lang w:val="sr-Cyrl-RS"/>
              </w:rPr>
              <w:t>Честа измена планских докумената за изградњу (драстична измена параметра)</w:t>
            </w:r>
          </w:p>
          <w:p w14:paraId="6EBD62BB">
            <w:pPr>
              <w:pStyle w:val="35"/>
              <w:numPr>
                <w:ilvl w:val="0"/>
                <w:numId w:val="8"/>
              </w:numPr>
              <w:spacing w:after="0" w:line="240" w:lineRule="auto"/>
              <w:jc w:val="both"/>
              <w:rPr>
                <w:lang w:val="sr-Cyrl-RS"/>
              </w:rPr>
            </w:pPr>
            <w:r>
              <w:rPr>
                <w:lang w:val="sr-Cyrl-RS"/>
              </w:rPr>
              <w:t xml:space="preserve">Велики број отворених градилишта </w:t>
            </w:r>
          </w:p>
          <w:p w14:paraId="7281872F">
            <w:pPr>
              <w:pStyle w:val="35"/>
              <w:numPr>
                <w:ilvl w:val="0"/>
                <w:numId w:val="8"/>
              </w:numPr>
              <w:spacing w:after="0" w:line="240" w:lineRule="auto"/>
              <w:jc w:val="both"/>
              <w:rPr>
                <w:lang w:val="sr-Cyrl-RS"/>
              </w:rPr>
            </w:pPr>
            <w:r>
              <w:rPr>
                <w:lang w:val="sr-Cyrl-RS"/>
              </w:rPr>
              <w:t>Неусклађеност комуналне инфраструктуре и брзине градње</w:t>
            </w:r>
          </w:p>
          <w:p w14:paraId="6E2BFB99">
            <w:pPr>
              <w:pStyle w:val="35"/>
              <w:numPr>
                <w:ilvl w:val="0"/>
                <w:numId w:val="8"/>
              </w:numPr>
              <w:spacing w:after="0" w:line="240" w:lineRule="auto"/>
              <w:jc w:val="both"/>
              <w:rPr>
                <w:lang w:val="sr-Cyrl-RS"/>
              </w:rPr>
            </w:pPr>
            <w:r>
              <w:rPr>
                <w:lang w:val="sr-Cyrl-RS"/>
              </w:rPr>
              <w:t xml:space="preserve">Ограничени инспекцијски надзор </w:t>
            </w:r>
          </w:p>
          <w:p w14:paraId="28602195">
            <w:pPr>
              <w:pStyle w:val="35"/>
              <w:numPr>
                <w:ilvl w:val="0"/>
                <w:numId w:val="8"/>
              </w:numPr>
              <w:spacing w:after="0" w:line="240" w:lineRule="auto"/>
              <w:jc w:val="both"/>
              <w:rPr>
                <w:lang w:val="sr-Cyrl-RS"/>
              </w:rPr>
            </w:pPr>
            <w:r>
              <w:rPr>
                <w:lang w:val="sr-Cyrl-RS"/>
              </w:rPr>
              <w:t>Непостојање санитарне депоније за комунални отпад</w:t>
            </w:r>
          </w:p>
          <w:p w14:paraId="0AF5147E">
            <w:pPr>
              <w:pStyle w:val="35"/>
              <w:numPr>
                <w:ilvl w:val="0"/>
                <w:numId w:val="8"/>
              </w:numPr>
              <w:spacing w:after="0" w:line="240" w:lineRule="auto"/>
              <w:jc w:val="both"/>
              <w:rPr>
                <w:lang w:val="sr-Cyrl-RS"/>
              </w:rPr>
            </w:pPr>
            <w:r>
              <w:rPr>
                <w:lang w:val="sr-Cyrl-RS"/>
              </w:rPr>
              <w:t>Лоше навике пољопривредника-паљење стрништа и корова, излазак  на пут</w:t>
            </w:r>
          </w:p>
          <w:p w14:paraId="771FE48F">
            <w:pPr>
              <w:pStyle w:val="35"/>
              <w:numPr>
                <w:ilvl w:val="0"/>
                <w:numId w:val="8"/>
              </w:numPr>
              <w:spacing w:after="0" w:line="240" w:lineRule="auto"/>
              <w:jc w:val="both"/>
              <w:rPr>
                <w:lang w:val="sr-Cyrl-RS"/>
              </w:rPr>
            </w:pPr>
            <w:r>
              <w:rPr>
                <w:lang w:val="sr-Cyrl-RS"/>
              </w:rPr>
              <w:t>Запуштање обрадивог земљишта -коровске биљке</w:t>
            </w:r>
          </w:p>
          <w:p w14:paraId="1D904A65">
            <w:pPr>
              <w:pStyle w:val="35"/>
              <w:numPr>
                <w:ilvl w:val="0"/>
                <w:numId w:val="8"/>
              </w:numPr>
              <w:spacing w:after="0" w:line="240" w:lineRule="auto"/>
              <w:jc w:val="both"/>
              <w:rPr>
                <w:lang w:val="sr-Cyrl-RS"/>
              </w:rPr>
            </w:pPr>
            <w:r>
              <w:rPr>
                <w:lang w:val="sr-Cyrl-RS"/>
              </w:rPr>
              <w:t>Ниска еколошка свест становника о еколошким темама</w:t>
            </w:r>
          </w:p>
          <w:p w14:paraId="4382D5B0">
            <w:pPr>
              <w:pStyle w:val="35"/>
              <w:numPr>
                <w:ilvl w:val="0"/>
                <w:numId w:val="8"/>
              </w:numPr>
              <w:spacing w:after="0" w:line="240" w:lineRule="auto"/>
              <w:jc w:val="both"/>
              <w:rPr>
                <w:lang w:val="sr-Cyrl-RS"/>
              </w:rPr>
            </w:pPr>
            <w:r>
              <w:rPr>
                <w:lang w:val="sr-Cyrl-RS"/>
              </w:rPr>
              <w:t>Недовољно образовних кадрова у општинским службама и јавним предузећима о заштити животне средине.</w:t>
            </w:r>
          </w:p>
          <w:p w14:paraId="0D4CA858">
            <w:pPr>
              <w:spacing w:after="0" w:line="240" w:lineRule="auto"/>
              <w:rPr>
                <w:b/>
                <w:bCs/>
                <w:lang w:val="sr-Cyrl-RS"/>
              </w:rPr>
            </w:pPr>
          </w:p>
        </w:tc>
      </w:tr>
      <w:tr w14:paraId="391EB1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55" w:type="dxa"/>
          </w:tcPr>
          <w:p w14:paraId="2A80DC55">
            <w:pPr>
              <w:spacing w:after="0" w:line="240" w:lineRule="auto"/>
              <w:jc w:val="center"/>
              <w:rPr>
                <w:b/>
                <w:bCs/>
                <w:lang w:val="sr-Cyrl-RS"/>
              </w:rPr>
            </w:pPr>
            <w:r>
              <w:rPr>
                <w:b/>
                <w:bCs/>
                <w:lang w:val="en-US"/>
              </w:rPr>
              <w:t>O</w:t>
            </w:r>
            <w:r>
              <w:rPr>
                <w:b/>
                <w:bCs/>
                <w:lang w:val="sr-Cyrl-RS"/>
              </w:rPr>
              <w:t>pportunities</w:t>
            </w:r>
          </w:p>
          <w:p w14:paraId="2C916E30">
            <w:pPr>
              <w:spacing w:after="0" w:line="240" w:lineRule="auto"/>
              <w:jc w:val="center"/>
              <w:rPr>
                <w:b/>
                <w:bCs/>
                <w:lang w:val="sr-Cyrl-RS"/>
              </w:rPr>
            </w:pPr>
            <w:r>
              <w:rPr>
                <w:b/>
                <w:bCs/>
                <w:lang w:val="sr-Cyrl-RS"/>
              </w:rPr>
              <w:t>Могућности, прилике -спољашњи аспект</w:t>
            </w:r>
          </w:p>
        </w:tc>
        <w:tc>
          <w:tcPr>
            <w:tcW w:w="4956" w:type="dxa"/>
          </w:tcPr>
          <w:p w14:paraId="623D01F3">
            <w:pPr>
              <w:spacing w:after="0" w:line="240" w:lineRule="auto"/>
              <w:jc w:val="center"/>
              <w:rPr>
                <w:b/>
                <w:bCs/>
                <w:lang w:val="sr-Cyrl-RS"/>
              </w:rPr>
            </w:pPr>
            <w:r>
              <w:rPr>
                <w:b/>
                <w:bCs/>
                <w:lang w:val="en-US"/>
              </w:rPr>
              <w:t>T</w:t>
            </w:r>
            <w:r>
              <w:rPr>
                <w:b/>
                <w:bCs/>
                <w:lang w:val="sr-Cyrl-RS"/>
              </w:rPr>
              <w:t>hreats</w:t>
            </w:r>
          </w:p>
          <w:p w14:paraId="5980B14D">
            <w:pPr>
              <w:spacing w:after="0" w:line="240" w:lineRule="auto"/>
              <w:jc w:val="center"/>
              <w:rPr>
                <w:b/>
                <w:bCs/>
                <w:lang w:val="sr-Cyrl-RS"/>
              </w:rPr>
            </w:pPr>
            <w:r>
              <w:rPr>
                <w:b/>
                <w:bCs/>
                <w:lang w:val="sr-Cyrl-RS"/>
              </w:rPr>
              <w:t>Претње или изазови-спољашњи аспект</w:t>
            </w:r>
          </w:p>
        </w:tc>
      </w:tr>
      <w:tr w14:paraId="0C98F7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55" w:type="dxa"/>
          </w:tcPr>
          <w:p w14:paraId="69918BCF">
            <w:pPr>
              <w:pStyle w:val="35"/>
              <w:numPr>
                <w:ilvl w:val="0"/>
                <w:numId w:val="9"/>
              </w:numPr>
              <w:spacing w:after="0" w:line="240" w:lineRule="auto"/>
              <w:jc w:val="both"/>
              <w:rPr>
                <w:lang w:val="sr-Cyrl-RS"/>
              </w:rPr>
            </w:pPr>
            <w:r>
              <w:rPr>
                <w:lang w:val="sr-Cyrl-RS"/>
              </w:rPr>
              <w:t>Фонд државе за успостављање нових регионалних центара за управљање отпадом-РЦУО Краљево  -кредит НР Кине   „Чиста Србија“</w:t>
            </w:r>
          </w:p>
          <w:p w14:paraId="0FAD7CFD">
            <w:pPr>
              <w:pStyle w:val="35"/>
              <w:numPr>
                <w:ilvl w:val="0"/>
                <w:numId w:val="9"/>
              </w:numPr>
              <w:spacing w:after="0" w:line="240" w:lineRule="auto"/>
              <w:jc w:val="both"/>
              <w:rPr>
                <w:lang w:val="sr-Cyrl-RS"/>
              </w:rPr>
            </w:pPr>
            <w:r>
              <w:rPr>
                <w:lang w:val="sr-Cyrl-RS"/>
              </w:rPr>
              <w:t>Пројекат „Чиста енергија и енергетска ефикасност за грађане Србије“</w:t>
            </w:r>
          </w:p>
          <w:p w14:paraId="0DA0A1E5">
            <w:pPr>
              <w:pStyle w:val="35"/>
              <w:numPr>
                <w:ilvl w:val="0"/>
                <w:numId w:val="9"/>
              </w:numPr>
              <w:spacing w:after="0" w:line="240" w:lineRule="auto"/>
              <w:jc w:val="both"/>
              <w:rPr>
                <w:lang w:val="sr-Cyrl-RS"/>
              </w:rPr>
            </w:pPr>
            <w:r>
              <w:rPr>
                <w:lang w:val="sr-Cyrl-RS"/>
              </w:rPr>
              <w:t>Обавезујуће усклађивање докумената са захтевима ЕУ и њихова примена на територији РС</w:t>
            </w:r>
          </w:p>
          <w:p w14:paraId="666F9991">
            <w:pPr>
              <w:pStyle w:val="35"/>
              <w:numPr>
                <w:ilvl w:val="0"/>
                <w:numId w:val="9"/>
              </w:numPr>
              <w:spacing w:after="0" w:line="240" w:lineRule="auto"/>
              <w:jc w:val="both"/>
              <w:rPr>
                <w:lang w:val="sr-Cyrl-RS"/>
              </w:rPr>
            </w:pPr>
            <w:r>
              <w:rPr>
                <w:lang w:val="sr-Cyrl-RS"/>
              </w:rPr>
              <w:t>Финасирање еколошких пројеката од других донатора</w:t>
            </w:r>
          </w:p>
          <w:p w14:paraId="62634589">
            <w:pPr>
              <w:pStyle w:val="35"/>
              <w:numPr>
                <w:ilvl w:val="0"/>
                <w:numId w:val="9"/>
              </w:numPr>
              <w:spacing w:after="0" w:line="240" w:lineRule="auto"/>
              <w:jc w:val="both"/>
              <w:rPr>
                <w:b/>
                <w:bCs/>
                <w:lang w:val="sr-Cyrl-RS"/>
              </w:rPr>
            </w:pPr>
            <w:r>
              <w:rPr>
                <w:lang w:val="sr-Cyrl-RS"/>
              </w:rPr>
              <w:t>Подстицаји државе за унапређење услова за пружање угоститељских услуга у хотелима ради достизања четири или пет звездица</w:t>
            </w:r>
          </w:p>
          <w:p w14:paraId="156F8E43">
            <w:pPr>
              <w:spacing w:after="0" w:line="240" w:lineRule="auto"/>
              <w:rPr>
                <w:b/>
                <w:bCs/>
                <w:lang w:val="sr-Cyrl-RS"/>
              </w:rPr>
            </w:pPr>
          </w:p>
        </w:tc>
        <w:tc>
          <w:tcPr>
            <w:tcW w:w="4956" w:type="dxa"/>
          </w:tcPr>
          <w:p w14:paraId="73B14C9F">
            <w:pPr>
              <w:pStyle w:val="35"/>
              <w:numPr>
                <w:ilvl w:val="0"/>
                <w:numId w:val="9"/>
              </w:numPr>
              <w:spacing w:after="0" w:line="240" w:lineRule="auto"/>
              <w:jc w:val="both"/>
              <w:rPr>
                <w:lang w:val="sr-Cyrl-RS"/>
              </w:rPr>
            </w:pPr>
            <w:r>
              <w:rPr>
                <w:lang w:val="sr-Cyrl-RS"/>
              </w:rPr>
              <w:t xml:space="preserve">Климатске промене </w:t>
            </w:r>
          </w:p>
          <w:p w14:paraId="73D55703">
            <w:pPr>
              <w:pStyle w:val="35"/>
              <w:numPr>
                <w:ilvl w:val="0"/>
                <w:numId w:val="9"/>
              </w:numPr>
              <w:spacing w:after="0" w:line="240" w:lineRule="auto"/>
              <w:jc w:val="both"/>
              <w:rPr>
                <w:lang w:val="sr-Cyrl-RS"/>
              </w:rPr>
            </w:pPr>
            <w:r>
              <w:rPr>
                <w:lang w:val="sr-Cyrl-RS"/>
              </w:rPr>
              <w:t>Повећан ризик од природних непогода</w:t>
            </w:r>
          </w:p>
          <w:p w14:paraId="5A77F39E">
            <w:pPr>
              <w:pStyle w:val="35"/>
              <w:numPr>
                <w:ilvl w:val="0"/>
                <w:numId w:val="9"/>
              </w:numPr>
              <w:spacing w:after="0" w:line="240" w:lineRule="auto"/>
              <w:jc w:val="both"/>
              <w:rPr>
                <w:lang w:val="sr-Cyrl-RS"/>
              </w:rPr>
            </w:pPr>
            <w:r>
              <w:rPr>
                <w:lang w:val="sr-Cyrl-RS"/>
              </w:rPr>
              <w:t>Изграђен Моравски коридор</w:t>
            </w:r>
          </w:p>
          <w:p w14:paraId="46C9D308">
            <w:pPr>
              <w:pStyle w:val="35"/>
              <w:numPr>
                <w:ilvl w:val="0"/>
                <w:numId w:val="9"/>
              </w:numPr>
              <w:spacing w:after="0" w:line="240" w:lineRule="auto"/>
              <w:jc w:val="both"/>
              <w:rPr>
                <w:lang w:val="sr-Cyrl-RS"/>
              </w:rPr>
            </w:pPr>
            <w:r>
              <w:rPr>
                <w:lang w:val="sr-Cyrl-RS"/>
              </w:rPr>
              <w:t>Атрактивност Врњачке Бање за инвеститоре из других средина и велики притисак на урбанизам</w:t>
            </w:r>
          </w:p>
          <w:p w14:paraId="47B1C38E">
            <w:pPr>
              <w:pStyle w:val="35"/>
              <w:numPr>
                <w:ilvl w:val="0"/>
                <w:numId w:val="9"/>
              </w:numPr>
              <w:spacing w:after="0" w:line="240" w:lineRule="auto"/>
              <w:jc w:val="both"/>
              <w:rPr>
                <w:lang w:val="sr-Cyrl-RS"/>
              </w:rPr>
            </w:pPr>
            <w:r>
              <w:rPr>
                <w:lang w:val="sr-Cyrl-RS"/>
              </w:rPr>
              <w:t>Подстицаји државе за унапређење услова за пружање угоститељских услуга у хотелима ради достизања четири или пет звездица</w:t>
            </w:r>
          </w:p>
          <w:p w14:paraId="09A7FCC6">
            <w:pPr>
              <w:spacing w:after="0" w:line="240" w:lineRule="auto"/>
              <w:jc w:val="center"/>
              <w:rPr>
                <w:b/>
                <w:bCs/>
                <w:lang w:val="sr-Cyrl-RS"/>
              </w:rPr>
            </w:pPr>
          </w:p>
        </w:tc>
      </w:tr>
    </w:tbl>
    <w:p w14:paraId="6366111D">
      <w:pPr>
        <w:spacing w:after="0"/>
        <w:jc w:val="center"/>
        <w:rPr>
          <w:b/>
          <w:bCs/>
          <w:lang w:val="sr-Cyrl-RS"/>
        </w:rPr>
      </w:pPr>
    </w:p>
    <w:p w14:paraId="5DAB697D">
      <w:pPr>
        <w:spacing w:after="0" w:line="276" w:lineRule="auto"/>
        <w:jc w:val="both"/>
        <w:rPr>
          <w:b/>
          <w:bCs/>
          <w:sz w:val="28"/>
          <w:szCs w:val="28"/>
          <w:lang w:val="sr-Cyrl-RS"/>
        </w:rPr>
      </w:pPr>
      <w:r>
        <w:rPr>
          <w:b/>
          <w:bCs/>
          <w:sz w:val="28"/>
          <w:szCs w:val="28"/>
          <w:lang w:val="sr-Cyrl-RS"/>
        </w:rPr>
        <w:t>4.2</w:t>
      </w:r>
      <w:r>
        <w:rPr>
          <w:rFonts w:hint="default"/>
          <w:b/>
          <w:bCs/>
          <w:sz w:val="28"/>
          <w:szCs w:val="28"/>
          <w:lang w:val="sr-Cyrl-RS"/>
        </w:rPr>
        <w:t>.</w:t>
      </w:r>
      <w:r>
        <w:rPr>
          <w:b/>
          <w:bCs/>
          <w:sz w:val="28"/>
          <w:szCs w:val="28"/>
          <w:lang w:val="sr-Cyrl-RS"/>
        </w:rPr>
        <w:t xml:space="preserve"> Анализа проблема који утичу на квалитет ваздуха</w:t>
      </w:r>
    </w:p>
    <w:p w14:paraId="13FAC617">
      <w:pPr>
        <w:spacing w:after="0" w:line="276" w:lineRule="auto"/>
        <w:jc w:val="both"/>
        <w:rPr>
          <w:lang w:val="sr-Cyrl-RS"/>
        </w:rPr>
      </w:pPr>
      <w:r>
        <w:rPr>
          <w:lang w:val="sr-Cyrl-RS"/>
        </w:rPr>
        <w:t>Присутни на радионицама и чланови радне групе сматрају да  ако Врњачка Бања жели да буде лидер у туризму мора да задржи квалитет минералних извора, квалитет ваздуха, уређен и пријатан простор за боравак туриста и здравље становништва. Учесници радионице одржане 25.фебруара 2026.године су за најважније изворе загађења ваздуха издвојили:</w:t>
      </w:r>
    </w:p>
    <w:p w14:paraId="168E267E">
      <w:pPr>
        <w:pStyle w:val="35"/>
        <w:numPr>
          <w:ilvl w:val="0"/>
          <w:numId w:val="10"/>
        </w:numPr>
        <w:spacing w:after="0" w:line="276" w:lineRule="auto"/>
        <w:jc w:val="both"/>
        <w:rPr>
          <w:lang w:val="sr-Cyrl-RS"/>
        </w:rPr>
      </w:pPr>
      <w:r>
        <w:rPr>
          <w:lang w:val="sr-Cyrl-RS"/>
        </w:rPr>
        <w:t>Индивидуална ложишта -грејање на дрва, угаљ, лош квалитет горива и пећи;</w:t>
      </w:r>
    </w:p>
    <w:p w14:paraId="666763D9">
      <w:pPr>
        <w:pStyle w:val="35"/>
        <w:numPr>
          <w:ilvl w:val="0"/>
          <w:numId w:val="10"/>
        </w:numPr>
        <w:spacing w:after="0" w:line="276" w:lineRule="auto"/>
        <w:jc w:val="both"/>
        <w:rPr>
          <w:lang w:val="sr-Cyrl-RS"/>
        </w:rPr>
      </w:pPr>
      <w:r>
        <w:rPr>
          <w:lang w:val="sr-Cyrl-RS"/>
        </w:rPr>
        <w:t>Саобраћај - велики број возила чији мотори  нису усклађена са ЕУ стандардима нарочито у центру бање у току сезоне;</w:t>
      </w:r>
    </w:p>
    <w:p w14:paraId="276E5EE4">
      <w:pPr>
        <w:pStyle w:val="35"/>
        <w:numPr>
          <w:ilvl w:val="0"/>
          <w:numId w:val="10"/>
        </w:numPr>
        <w:spacing w:after="0" w:line="276" w:lineRule="auto"/>
        <w:jc w:val="both"/>
        <w:rPr>
          <w:lang w:val="sr-Cyrl-RS"/>
        </w:rPr>
      </w:pPr>
      <w:r>
        <w:rPr>
          <w:lang w:val="sr-Cyrl-RS"/>
        </w:rPr>
        <w:t>Интезивна градња која претвара шумско и пољопривредно земљиште у грађевинско и лоше вођење градилишта ;</w:t>
      </w:r>
    </w:p>
    <w:p w14:paraId="503B0940">
      <w:pPr>
        <w:pStyle w:val="35"/>
        <w:numPr>
          <w:ilvl w:val="0"/>
          <w:numId w:val="10"/>
        </w:numPr>
        <w:spacing w:after="0" w:line="276" w:lineRule="auto"/>
        <w:jc w:val="both"/>
        <w:rPr>
          <w:lang w:val="sr-Cyrl-RS"/>
        </w:rPr>
      </w:pPr>
      <w:r>
        <w:rPr>
          <w:lang w:val="sr-Cyrl-RS"/>
        </w:rPr>
        <w:t>Спонтано паљење дивљих депонија и неконтролисано спаљивање отпада из пољопривреде;</w:t>
      </w:r>
    </w:p>
    <w:p w14:paraId="03DEAD7A">
      <w:pPr>
        <w:pStyle w:val="35"/>
        <w:numPr>
          <w:ilvl w:val="0"/>
          <w:numId w:val="10"/>
        </w:numPr>
        <w:spacing w:after="0" w:line="276" w:lineRule="auto"/>
        <w:jc w:val="both"/>
        <w:rPr>
          <w:lang w:val="sr-Cyrl-RS"/>
        </w:rPr>
      </w:pPr>
      <w:r>
        <w:rPr>
          <w:lang w:val="sr-Cyrl-RS"/>
        </w:rPr>
        <w:t>Незаинтересованост грађана за учешће у јавним расправама и локалним акцијама.</w:t>
      </w:r>
    </w:p>
    <w:p w14:paraId="53CD13AE">
      <w:pPr>
        <w:pStyle w:val="35"/>
        <w:numPr>
          <w:numId w:val="0"/>
        </w:numPr>
        <w:spacing w:after="0" w:line="276" w:lineRule="auto"/>
        <w:ind w:left="360" w:leftChars="0"/>
        <w:jc w:val="both"/>
        <w:rPr>
          <w:lang w:val="sr-Cyrl-RS"/>
        </w:rPr>
      </w:pPr>
    </w:p>
    <w:p w14:paraId="10B1D0E7">
      <w:pPr>
        <w:numPr>
          <w:ilvl w:val="0"/>
          <w:numId w:val="7"/>
        </w:numPr>
        <w:spacing w:before="120" w:after="120" w:line="276" w:lineRule="auto"/>
        <w:ind w:left="0" w:leftChars="0" w:firstLine="0" w:firstLineChars="0"/>
        <w:rPr>
          <w:b/>
          <w:bCs/>
          <w:lang w:val="sr-Cyrl-RS"/>
        </w:rPr>
      </w:pPr>
      <w:r>
        <w:rPr>
          <w:b/>
          <w:bCs/>
          <w:lang w:val="sr-Cyrl-RS"/>
        </w:rPr>
        <w:t xml:space="preserve">ПРОМЕНА КОЈА СЕ ПОСТИЖЕ СПРОВОЂЕЊЕМ АКЦИОНОГ ПЛАНА </w:t>
      </w:r>
    </w:p>
    <w:p w14:paraId="10A7EE82">
      <w:pPr>
        <w:spacing w:before="120" w:after="120"/>
        <w:rPr>
          <w:b/>
          <w:bCs/>
          <w:lang w:val="sr-Cyrl-RS"/>
        </w:rPr>
      </w:pPr>
      <w:r>
        <w:rPr>
          <w:b/>
          <w:bCs/>
          <w:lang w:val="sr-Cyrl-RS"/>
        </w:rPr>
        <w:t>5.1</w:t>
      </w:r>
      <w:r>
        <w:rPr>
          <w:rFonts w:hint="default"/>
          <w:b/>
          <w:bCs/>
          <w:lang w:val="sr-Cyrl-RS"/>
        </w:rPr>
        <w:t>.</w:t>
      </w:r>
      <w:r>
        <w:rPr>
          <w:b/>
          <w:bCs/>
          <w:lang w:val="sr-Cyrl-RS"/>
        </w:rPr>
        <w:t xml:space="preserve"> Визија и мисија</w:t>
      </w:r>
    </w:p>
    <w:p w14:paraId="1575BABC">
      <w:pPr>
        <w:spacing w:after="0" w:line="276" w:lineRule="auto"/>
        <w:jc w:val="both"/>
        <w:rPr>
          <w:b/>
          <w:bCs/>
          <w:lang w:val="sr-Cyrl-RS"/>
        </w:rPr>
      </w:pPr>
      <w:r>
        <w:rPr>
          <w:b/>
          <w:bCs/>
          <w:lang w:val="sr-Cyrl-RS"/>
        </w:rPr>
        <w:t>ВИЗИЈА: Врњачка Бања – потпуно чист ваздух и земљиште у 2030.</w:t>
      </w:r>
    </w:p>
    <w:p w14:paraId="6089790A">
      <w:pPr>
        <w:spacing w:after="0" w:line="276" w:lineRule="auto"/>
        <w:jc w:val="both"/>
        <w:rPr>
          <w:b/>
          <w:bCs/>
          <w:lang w:val="sr-Cyrl-RS"/>
        </w:rPr>
      </w:pPr>
      <w:r>
        <w:rPr>
          <w:b/>
          <w:bCs/>
          <w:lang w:val="sr-Cyrl-RS"/>
        </w:rPr>
        <w:t>МИСИЈА: Сви доприносе чистијој Врњачкој Бањи активностима за унапређење квалитета ваздуха и земљишта.</w:t>
      </w:r>
    </w:p>
    <w:p w14:paraId="14F55E0F">
      <w:pPr>
        <w:numPr>
          <w:ilvl w:val="0"/>
          <w:numId w:val="7"/>
        </w:numPr>
        <w:spacing w:before="120" w:after="120" w:line="276" w:lineRule="auto"/>
        <w:ind w:left="0" w:leftChars="0" w:firstLine="0" w:firstLineChars="0"/>
        <w:rPr>
          <w:b/>
          <w:bCs/>
          <w:lang w:val="sr-Cyrl-RS"/>
        </w:rPr>
      </w:pPr>
      <w:r>
        <w:rPr>
          <w:b/>
          <w:bCs/>
          <w:lang w:val="sr-Cyrl-RS"/>
        </w:rPr>
        <w:t>ОПШТИ, СПЕЦИФИЧНИ ЦИЉЕВИ И МЕРЕ ЗА ВАЗДУХ</w:t>
      </w:r>
    </w:p>
    <w:p w14:paraId="24262EBB">
      <w:pPr>
        <w:spacing w:before="120" w:after="120" w:line="276" w:lineRule="auto"/>
        <w:jc w:val="both"/>
        <w:rPr>
          <w:lang w:val="sr-Cyrl-RS"/>
        </w:rPr>
      </w:pPr>
      <w:r>
        <w:rPr>
          <w:b/>
          <w:bCs/>
          <w:lang w:val="sr-Cyrl-RS"/>
        </w:rPr>
        <w:t>Општи циљ:</w:t>
      </w:r>
      <w:r>
        <w:rPr>
          <w:lang w:val="sr-Cyrl-RS"/>
        </w:rPr>
        <w:t xml:space="preserve"> Ваздух доброг квалитета без прекорачења граничних вредности прописаних параметара, нешкодљив за здравље становника и туриста.</w:t>
      </w:r>
    </w:p>
    <w:p w14:paraId="67DB8822">
      <w:pPr>
        <w:spacing w:after="0" w:line="276" w:lineRule="auto"/>
        <w:jc w:val="both"/>
        <w:rPr>
          <w:lang w:val="sr-Cyrl-RS"/>
        </w:rPr>
      </w:pPr>
      <w:r>
        <w:rPr>
          <w:lang w:val="sr-Cyrl-RS"/>
        </w:rPr>
        <w:t>Специфични циљеви су усклађени са Планом  развоја општине Врњачка Бања од 2023. – 2030 и</w:t>
      </w:r>
      <w:r>
        <w:rPr>
          <w:rFonts w:hint="default"/>
          <w:lang w:val="sr-Cyrl-RS"/>
        </w:rPr>
        <w:t xml:space="preserve"> </w:t>
      </w:r>
      <w:r>
        <w:rPr>
          <w:lang w:val="sr-Cyrl-RS"/>
        </w:rPr>
        <w:t>Програмом</w:t>
      </w:r>
      <w:bookmarkStart w:id="0" w:name="_GoBack"/>
      <w:bookmarkEnd w:id="0"/>
      <w:r>
        <w:rPr>
          <w:lang w:val="sr-Cyrl-RS"/>
        </w:rPr>
        <w:t xml:space="preserve"> заштите ваздуха у Републици Србији за период 2022-2030 са акционим планом.</w:t>
      </w:r>
    </w:p>
    <w:p w14:paraId="6C027623">
      <w:pPr>
        <w:spacing w:after="0" w:line="276" w:lineRule="auto"/>
        <w:jc w:val="both"/>
        <w:rPr>
          <w:lang w:val="sr-Cyrl-RS"/>
        </w:rPr>
      </w:pPr>
    </w:p>
    <w:p w14:paraId="357B0B3C">
      <w:pPr>
        <w:spacing w:after="120" w:line="276" w:lineRule="auto"/>
        <w:jc w:val="both"/>
        <w:rPr>
          <w:lang w:val="sr-Cyrl-RS"/>
        </w:rPr>
      </w:pPr>
      <w:r>
        <w:rPr>
          <w:b/>
          <w:bCs/>
          <w:lang w:val="sr-Cyrl-RS"/>
        </w:rPr>
        <w:t>Специфични циљ 1</w:t>
      </w:r>
      <w:r>
        <w:rPr>
          <w:lang w:val="sr-Cyrl-RS"/>
        </w:rPr>
        <w:t>: Унапређење управљања квалитетом ваздуха</w:t>
      </w:r>
    </w:p>
    <w:p w14:paraId="4C6AD3A3">
      <w:pPr>
        <w:spacing w:after="120" w:line="276" w:lineRule="auto"/>
        <w:jc w:val="both"/>
        <w:rPr>
          <w:lang w:val="sr-Cyrl-RS"/>
        </w:rPr>
      </w:pPr>
      <w:r>
        <w:rPr>
          <w:lang w:val="sr-Cyrl-RS"/>
        </w:rPr>
        <w:t xml:space="preserve">Мера 1.1. Успостављање редовног мониторинга квалитета ваздуха </w:t>
      </w:r>
    </w:p>
    <w:p w14:paraId="3946020F">
      <w:pPr>
        <w:spacing w:after="0" w:line="276" w:lineRule="auto"/>
        <w:jc w:val="both"/>
        <w:rPr>
          <w:lang w:val="sr-Cyrl-RS"/>
        </w:rPr>
      </w:pPr>
      <w:r>
        <w:rPr>
          <w:lang w:val="sr-Cyrl-RS"/>
        </w:rPr>
        <w:t>Активности:</w:t>
      </w:r>
    </w:p>
    <w:p w14:paraId="4DC9DE3A">
      <w:pPr>
        <w:spacing w:after="0" w:line="276" w:lineRule="auto"/>
        <w:jc w:val="both"/>
        <w:rPr>
          <w:lang w:val="sr-Cyrl-RS"/>
        </w:rPr>
      </w:pPr>
      <w:r>
        <w:rPr>
          <w:lang w:val="sr-Cyrl-RS"/>
        </w:rPr>
        <w:t>1.1. 1 Редовна израда  Програма мониторинга квалитета ваздуха</w:t>
      </w:r>
    </w:p>
    <w:p w14:paraId="545F3CAC">
      <w:pPr>
        <w:pStyle w:val="35"/>
        <w:numPr>
          <w:ilvl w:val="2"/>
          <w:numId w:val="11"/>
        </w:numPr>
        <w:spacing w:after="0" w:line="276" w:lineRule="auto"/>
        <w:jc w:val="both"/>
        <w:rPr>
          <w:lang w:val="sr-Cyrl-RS"/>
        </w:rPr>
      </w:pPr>
      <w:r>
        <w:rPr>
          <w:lang w:val="sr-Cyrl-RS"/>
        </w:rPr>
        <w:t>Мерење параметра квалитета ваздуха</w:t>
      </w:r>
    </w:p>
    <w:p w14:paraId="64A77803">
      <w:pPr>
        <w:pStyle w:val="35"/>
        <w:numPr>
          <w:ilvl w:val="2"/>
          <w:numId w:val="11"/>
        </w:numPr>
        <w:spacing w:after="0" w:line="276" w:lineRule="auto"/>
        <w:jc w:val="both"/>
        <w:rPr>
          <w:lang w:val="sr-Cyrl-RS"/>
        </w:rPr>
      </w:pPr>
      <w:r>
        <w:rPr>
          <w:lang w:val="sr-Cyrl-RS"/>
        </w:rPr>
        <w:t>Извештавање грађана о квалитету ваздуха</w:t>
      </w:r>
    </w:p>
    <w:p w14:paraId="07B3E9A7">
      <w:pPr>
        <w:spacing w:before="120" w:after="120" w:line="276" w:lineRule="auto"/>
        <w:jc w:val="both"/>
        <w:rPr>
          <w:lang w:val="sr-Cyrl-RS"/>
        </w:rPr>
      </w:pPr>
      <w:r>
        <w:rPr>
          <w:b/>
          <w:bCs/>
          <w:lang w:val="sr-Cyrl-RS"/>
        </w:rPr>
        <w:t>Специфични циљ 2:</w:t>
      </w:r>
      <w:r>
        <w:rPr>
          <w:lang w:val="sr-Cyrl-RS"/>
        </w:rPr>
        <w:t xml:space="preserve"> Смањење загађења из сектора енергетике ,саобраћаја и грађевинарства</w:t>
      </w:r>
    </w:p>
    <w:p w14:paraId="1C1767FD">
      <w:pPr>
        <w:spacing w:after="0" w:line="276" w:lineRule="auto"/>
        <w:jc w:val="both"/>
        <w:rPr>
          <w:lang w:val="sr-Cyrl-RS"/>
        </w:rPr>
      </w:pPr>
      <w:r>
        <w:rPr>
          <w:lang w:val="sr-Cyrl-RS"/>
        </w:rPr>
        <w:t>Мере 2.1: Мотивисање корисника за унапређење енергетске ефикасности и примене обновљивих извора енергије</w:t>
      </w:r>
    </w:p>
    <w:p w14:paraId="48FD10DA">
      <w:pPr>
        <w:spacing w:after="0" w:line="276" w:lineRule="auto"/>
        <w:jc w:val="both"/>
        <w:rPr>
          <w:lang w:val="sr-Cyrl-RS"/>
        </w:rPr>
      </w:pPr>
      <w:r>
        <w:rPr>
          <w:lang w:val="sr-Cyrl-RS"/>
        </w:rPr>
        <w:t>Активности:</w:t>
      </w:r>
    </w:p>
    <w:p w14:paraId="2F7C6106">
      <w:pPr>
        <w:pStyle w:val="35"/>
        <w:numPr>
          <w:ilvl w:val="2"/>
          <w:numId w:val="1"/>
        </w:numPr>
        <w:spacing w:after="0" w:line="276" w:lineRule="auto"/>
        <w:jc w:val="both"/>
        <w:rPr>
          <w:lang w:val="sr-Cyrl-RS"/>
        </w:rPr>
      </w:pPr>
      <w:r>
        <w:rPr>
          <w:lang w:val="sr-Cyrl-RS"/>
        </w:rPr>
        <w:t>Мапирање броја заинтересованих корисника за прикључак на гас и потписивање Споразума са испоручиоцем и корисницима уз одређене бенефиције</w:t>
      </w:r>
    </w:p>
    <w:p w14:paraId="51A2F740">
      <w:pPr>
        <w:spacing w:after="0" w:line="276" w:lineRule="auto"/>
        <w:jc w:val="both"/>
        <w:rPr>
          <w:lang w:val="sr-Cyrl-RS"/>
        </w:rPr>
      </w:pPr>
      <w:r>
        <w:rPr>
          <w:lang w:val="sr-Cyrl-RS"/>
        </w:rPr>
        <w:t xml:space="preserve"> 2.2.2 Наставак спровођења годишњих програма за унапређење енергетске ефикасности и примене обновљивих извора енергије у домаћинствима </w:t>
      </w:r>
    </w:p>
    <w:p w14:paraId="73F42472">
      <w:pPr>
        <w:pStyle w:val="35"/>
        <w:numPr>
          <w:ilvl w:val="2"/>
          <w:numId w:val="12"/>
        </w:numPr>
        <w:spacing w:after="0" w:line="276" w:lineRule="auto"/>
        <w:jc w:val="both"/>
        <w:rPr>
          <w:lang w:val="sr-Cyrl-RS"/>
        </w:rPr>
      </w:pPr>
      <w:r>
        <w:rPr>
          <w:lang w:val="sr-Cyrl-RS"/>
        </w:rPr>
        <w:t>Кампања за смањење загађења од индивидуалних ложишта на чврста горива</w:t>
      </w:r>
    </w:p>
    <w:p w14:paraId="78270D37">
      <w:pPr>
        <w:spacing w:before="120" w:after="120" w:line="276" w:lineRule="auto"/>
        <w:jc w:val="both"/>
        <w:rPr>
          <w:lang w:val="sr-Cyrl-RS"/>
        </w:rPr>
      </w:pPr>
      <w:r>
        <w:rPr>
          <w:lang w:val="sr-Cyrl-RS"/>
        </w:rPr>
        <w:t>Мера 2.2: Мотивисање учесника  у саобраћају и ЈКП за смањење загађења ваздуха</w:t>
      </w:r>
    </w:p>
    <w:p w14:paraId="0D32F517">
      <w:pPr>
        <w:spacing w:after="0" w:line="276" w:lineRule="auto"/>
        <w:jc w:val="both"/>
        <w:rPr>
          <w:lang w:val="sr-Cyrl-RS"/>
        </w:rPr>
      </w:pPr>
      <w:r>
        <w:rPr>
          <w:lang w:val="sr-Cyrl-RS"/>
        </w:rPr>
        <w:t xml:space="preserve">Активности: </w:t>
      </w:r>
    </w:p>
    <w:p w14:paraId="76F11B70">
      <w:pPr>
        <w:pStyle w:val="35"/>
        <w:numPr>
          <w:ilvl w:val="2"/>
          <w:numId w:val="13"/>
        </w:numPr>
        <w:spacing w:after="0" w:line="276" w:lineRule="auto"/>
        <w:jc w:val="both"/>
        <w:rPr>
          <w:lang w:val="sr-Cyrl-RS"/>
        </w:rPr>
      </w:pPr>
      <w:r>
        <w:rPr>
          <w:lang w:val="sr-Cyrl-RS"/>
        </w:rPr>
        <w:t>Потпуна примена законских прописа у саобраћају - квалитет горива и мотора</w:t>
      </w:r>
    </w:p>
    <w:p w14:paraId="1AB69EB6">
      <w:pPr>
        <w:pStyle w:val="35"/>
        <w:numPr>
          <w:ilvl w:val="2"/>
          <w:numId w:val="13"/>
        </w:numPr>
        <w:spacing w:after="0" w:line="276" w:lineRule="auto"/>
        <w:jc w:val="both"/>
        <w:rPr>
          <w:lang w:val="sr-Cyrl-RS"/>
        </w:rPr>
      </w:pPr>
      <w:r>
        <w:rPr>
          <w:lang w:val="sr-Cyrl-RS"/>
        </w:rPr>
        <w:t xml:space="preserve">   Одржавања локалних путева, улица, тротоара и зелених површина поред путева</w:t>
      </w:r>
    </w:p>
    <w:p w14:paraId="6AF36BE1">
      <w:pPr>
        <w:spacing w:after="0" w:line="276" w:lineRule="auto"/>
        <w:jc w:val="both"/>
        <w:rPr>
          <w:lang w:val="sr-Cyrl-RS"/>
        </w:rPr>
      </w:pPr>
      <w:r>
        <w:rPr>
          <w:lang w:val="sr-Cyrl-RS"/>
        </w:rPr>
        <w:t>2.2.3   Унапређење постојећих и изградња нових пешачких и бициклистичких стаза</w:t>
      </w:r>
    </w:p>
    <w:p w14:paraId="177E86AF">
      <w:pPr>
        <w:spacing w:before="120" w:after="120" w:line="276" w:lineRule="auto"/>
        <w:jc w:val="both"/>
        <w:rPr>
          <w:lang w:val="sr-Cyrl-RS"/>
        </w:rPr>
      </w:pPr>
      <w:r>
        <w:rPr>
          <w:lang w:val="sr-Cyrl-RS"/>
        </w:rPr>
        <w:t>Мера 2.3: Усклађивање градње са комуналном инфраструктуром и урбанистичким плановим</w:t>
      </w:r>
    </w:p>
    <w:p w14:paraId="6C01A96F">
      <w:pPr>
        <w:spacing w:after="0" w:line="276" w:lineRule="auto"/>
        <w:jc w:val="both"/>
        <w:rPr>
          <w:lang w:val="sr-Cyrl-RS"/>
        </w:rPr>
      </w:pPr>
      <w:r>
        <w:rPr>
          <w:lang w:val="sr-Cyrl-RS"/>
        </w:rPr>
        <w:t>Активности</w:t>
      </w:r>
    </w:p>
    <w:p w14:paraId="16CDFA91">
      <w:pPr>
        <w:spacing w:after="0" w:line="276" w:lineRule="auto"/>
        <w:jc w:val="both"/>
        <w:rPr>
          <w:lang w:val="sr-Cyrl-RS"/>
        </w:rPr>
      </w:pPr>
      <w:r>
        <w:rPr>
          <w:lang w:val="sr-Cyrl-RS"/>
        </w:rPr>
        <w:t>2.3.1 Појачан инспекцијски надзор над градилиштима</w:t>
      </w:r>
    </w:p>
    <w:p w14:paraId="77124E3C">
      <w:pPr>
        <w:spacing w:after="0" w:line="276" w:lineRule="auto"/>
        <w:jc w:val="both"/>
        <w:rPr>
          <w:lang w:val="sr-Cyrl-RS"/>
        </w:rPr>
      </w:pPr>
      <w:r>
        <w:rPr>
          <w:lang w:val="sr-Cyrl-RS"/>
        </w:rPr>
        <w:t>2.3.2 Задржавање, одржавање и обнављање зелених парковских површина и шума</w:t>
      </w:r>
    </w:p>
    <w:p w14:paraId="14505188">
      <w:pPr>
        <w:spacing w:after="0" w:line="276" w:lineRule="auto"/>
        <w:jc w:val="both"/>
        <w:rPr>
          <w:lang w:val="sr-Cyrl-RS"/>
        </w:rPr>
      </w:pPr>
      <w:r>
        <w:rPr>
          <w:lang w:val="sr-Cyrl-RS"/>
        </w:rPr>
        <w:t>2.3.3 Појачано прање улица од градилишта до места одлагања грађевинског отпада</w:t>
      </w:r>
    </w:p>
    <w:p w14:paraId="68547A16">
      <w:pPr>
        <w:spacing w:before="120" w:after="120" w:line="276" w:lineRule="auto"/>
        <w:jc w:val="both"/>
        <w:rPr>
          <w:b/>
          <w:bCs/>
          <w:lang w:val="sr-Cyrl-RS"/>
        </w:rPr>
      </w:pPr>
      <w:r>
        <w:rPr>
          <w:b/>
          <w:bCs/>
          <w:lang w:val="sr-Cyrl-RS"/>
        </w:rPr>
        <w:t>Специфични циљ 3: Смањење загађења ваздуха из пољопривреде</w:t>
      </w:r>
    </w:p>
    <w:p w14:paraId="0BDC9A3A">
      <w:pPr>
        <w:spacing w:after="0" w:line="276" w:lineRule="auto"/>
        <w:jc w:val="both"/>
        <w:rPr>
          <w:lang w:val="sr-Cyrl-RS"/>
        </w:rPr>
      </w:pPr>
      <w:r>
        <w:rPr>
          <w:lang w:val="sr-Cyrl-RS"/>
        </w:rPr>
        <w:t>Мера 3.1 Мера 3.1: Смањење загађења ваздуха од паљења пољопривредног и комуналног отпада</w:t>
      </w:r>
    </w:p>
    <w:p w14:paraId="29155CB1">
      <w:pPr>
        <w:spacing w:after="0" w:line="276" w:lineRule="auto"/>
        <w:jc w:val="both"/>
        <w:rPr>
          <w:lang w:val="sr-Cyrl-RS"/>
        </w:rPr>
      </w:pPr>
      <w:r>
        <w:rPr>
          <w:lang w:val="sr-Cyrl-RS"/>
        </w:rPr>
        <w:t>Активности</w:t>
      </w:r>
    </w:p>
    <w:p w14:paraId="3391BFED">
      <w:pPr>
        <w:spacing w:after="0" w:line="276" w:lineRule="auto"/>
        <w:jc w:val="both"/>
        <w:rPr>
          <w:lang w:val="sr-Cyrl-RS"/>
        </w:rPr>
      </w:pPr>
      <w:r>
        <w:rPr>
          <w:lang w:val="sr-Cyrl-RS"/>
        </w:rPr>
        <w:t>3.1.1 Мапирање дивљих депонија</w:t>
      </w:r>
    </w:p>
    <w:p w14:paraId="797CC7D4">
      <w:pPr>
        <w:spacing w:after="0" w:line="276" w:lineRule="auto"/>
        <w:jc w:val="both"/>
        <w:rPr>
          <w:lang w:val="sr-Cyrl-RS"/>
        </w:rPr>
      </w:pPr>
      <w:r>
        <w:rPr>
          <w:lang w:val="sr-Cyrl-RS"/>
        </w:rPr>
        <w:t>3.1.2 Спровођење кампање против паљења сетвених остатака и пољопривредног отпада</w:t>
      </w:r>
    </w:p>
    <w:p w14:paraId="430AFCF6">
      <w:pPr>
        <w:spacing w:before="120" w:after="120" w:line="276" w:lineRule="auto"/>
        <w:jc w:val="both"/>
        <w:rPr>
          <w:b/>
          <w:bCs/>
          <w:lang w:val="sr-Cyrl-RS"/>
        </w:rPr>
      </w:pPr>
      <w:r>
        <w:rPr>
          <w:b/>
          <w:bCs/>
          <w:lang w:val="sr-Cyrl-RS"/>
        </w:rPr>
        <w:t>Специфични циљ 4:Унапређење едукованости  и информисаности становништва  о квалитету ваздуха</w:t>
      </w:r>
    </w:p>
    <w:p w14:paraId="17974768">
      <w:pPr>
        <w:spacing w:after="0" w:line="276" w:lineRule="auto"/>
        <w:jc w:val="both"/>
        <w:rPr>
          <w:lang w:val="sr-Cyrl-RS"/>
        </w:rPr>
      </w:pPr>
      <w:r>
        <w:rPr>
          <w:lang w:val="sr-Cyrl-RS"/>
        </w:rPr>
        <w:t xml:space="preserve"> Мера 4.1:Информисање о квалитету ваздуха, едукација за примену најбољих пракси и подизање свести свих релевантних актера</w:t>
      </w:r>
    </w:p>
    <w:p w14:paraId="219B12B0">
      <w:pPr>
        <w:spacing w:after="0" w:line="276" w:lineRule="auto"/>
        <w:jc w:val="both"/>
        <w:rPr>
          <w:lang w:val="sr-Cyrl-RS"/>
        </w:rPr>
      </w:pPr>
      <w:r>
        <w:rPr>
          <w:lang w:val="sr-Cyrl-RS"/>
        </w:rPr>
        <w:t>Активности</w:t>
      </w:r>
    </w:p>
    <w:p w14:paraId="55289C5D">
      <w:pPr>
        <w:spacing w:after="0" w:line="276" w:lineRule="auto"/>
        <w:jc w:val="both"/>
        <w:rPr>
          <w:lang w:val="sr-Cyrl-RS"/>
        </w:rPr>
      </w:pPr>
      <w:r>
        <w:rPr>
          <w:lang w:val="sr-Cyrl-RS"/>
        </w:rPr>
        <w:t>4.1.1.Припрема и емитовање прилога на локалним медијима и друштвеним мрежама о значају квалитета ваздуха са примерима добре и лоше праксе</w:t>
      </w:r>
    </w:p>
    <w:p w14:paraId="12037EFE">
      <w:pPr>
        <w:spacing w:after="0" w:line="276" w:lineRule="auto"/>
        <w:jc w:val="both"/>
        <w:rPr>
          <w:lang w:val="sr-Cyrl-RS"/>
        </w:rPr>
      </w:pPr>
      <w:r>
        <w:rPr>
          <w:lang w:val="sr-Cyrl-RS"/>
        </w:rPr>
        <w:t>4.1.2 Пројекти едукације  деце различитог узраста о значају квалитета ваздуха</w:t>
      </w:r>
    </w:p>
    <w:p w14:paraId="2B2B9CA2">
      <w:pPr>
        <w:spacing w:after="0" w:line="276" w:lineRule="auto"/>
        <w:jc w:val="both"/>
        <w:rPr>
          <w:lang w:val="sr-Cyrl-RS"/>
        </w:rPr>
      </w:pPr>
      <w:r>
        <w:rPr>
          <w:lang w:val="sr-Cyrl-RS"/>
        </w:rPr>
        <w:t>4.1.3 Организовање акција пошумљавања и уређења девастираних површина</w:t>
      </w:r>
    </w:p>
    <w:p w14:paraId="4324BBD5">
      <w:pPr>
        <w:spacing w:after="0" w:line="276" w:lineRule="auto"/>
        <w:jc w:val="both"/>
        <w:rPr>
          <w:lang w:val="sr-Cyrl-RS"/>
        </w:rPr>
      </w:pPr>
      <w:r>
        <w:rPr>
          <w:lang w:val="sr-Cyrl-RS"/>
        </w:rPr>
        <w:t>Детаљан приказ општих, специфичних,циљева и мера дат је у Акционом плану.</w:t>
      </w:r>
    </w:p>
    <w:p w14:paraId="7346B111">
      <w:pPr>
        <w:spacing w:after="0" w:line="276" w:lineRule="auto"/>
        <w:jc w:val="both"/>
        <w:rPr>
          <w:lang w:val="sr-Cyrl-RS"/>
        </w:rPr>
      </w:pPr>
    </w:p>
    <w:p w14:paraId="7A03DF72">
      <w:pPr>
        <w:spacing w:after="0" w:line="276" w:lineRule="auto"/>
        <w:jc w:val="both"/>
        <w:rPr>
          <w:b/>
          <w:bCs/>
          <w:color w:val="EE0000"/>
          <w:sz w:val="28"/>
          <w:szCs w:val="28"/>
          <w:lang w:val="sr-Cyrl-RS"/>
        </w:rPr>
      </w:pPr>
      <w:r>
        <w:rPr>
          <w:b/>
          <w:bCs/>
          <w:color w:val="EE0000"/>
          <w:sz w:val="28"/>
          <w:szCs w:val="28"/>
          <w:lang w:val="sr-Cyrl-RS"/>
        </w:rPr>
        <w:t>6.1 Акциони план за ваздух убацити табелу из акционог плана</w:t>
      </w:r>
    </w:p>
    <w:p w14:paraId="01A00570">
      <w:pPr>
        <w:spacing w:after="0" w:line="276" w:lineRule="auto"/>
        <w:jc w:val="both"/>
        <w:rPr>
          <w:lang w:val="sr-Cyrl-RS"/>
        </w:rPr>
      </w:pPr>
    </w:p>
    <w:p w14:paraId="72FD5840">
      <w:pPr>
        <w:spacing w:after="0" w:line="276" w:lineRule="auto"/>
        <w:jc w:val="both"/>
        <w:rPr>
          <w:lang w:val="sr-Cyrl-RS"/>
        </w:rPr>
      </w:pPr>
    </w:p>
    <w:p w14:paraId="4D5632E6">
      <w:pPr>
        <w:spacing w:after="0" w:line="276" w:lineRule="auto"/>
        <w:jc w:val="both"/>
        <w:rPr>
          <w:lang w:val="sr-Cyrl-RS"/>
        </w:rPr>
      </w:pPr>
    </w:p>
    <w:p w14:paraId="7EEB8522">
      <w:pPr>
        <w:spacing w:before="120" w:after="120"/>
        <w:jc w:val="both"/>
        <w:rPr>
          <w:b/>
          <w:bCs/>
          <w:sz w:val="32"/>
          <w:szCs w:val="32"/>
          <w:lang w:val="sr-Cyrl-RS"/>
        </w:rPr>
      </w:pPr>
      <w:r>
        <w:rPr>
          <w:b/>
          <w:bCs/>
          <w:sz w:val="32"/>
          <w:szCs w:val="32"/>
          <w:lang w:val="sr-Cyrl-RS"/>
        </w:rPr>
        <w:t>ЗЕМЉИШТЕ</w:t>
      </w:r>
    </w:p>
    <w:p w14:paraId="2C5F528D">
      <w:pPr>
        <w:spacing w:after="120"/>
        <w:jc w:val="both"/>
        <w:rPr>
          <w:b/>
          <w:bCs/>
          <w:sz w:val="28"/>
          <w:szCs w:val="28"/>
          <w:lang w:val="sr-Cyrl-RS"/>
        </w:rPr>
      </w:pPr>
      <w:r>
        <w:rPr>
          <w:b/>
          <w:bCs/>
          <w:sz w:val="28"/>
          <w:szCs w:val="28"/>
          <w:lang w:val="sr-Cyrl-RS"/>
        </w:rPr>
        <w:t>1.ЗНАЧАЈ ЗЕМЉИШТА</w:t>
      </w:r>
    </w:p>
    <w:p w14:paraId="5FEEC5F6">
      <w:pPr>
        <w:spacing w:after="120" w:line="276" w:lineRule="auto"/>
        <w:jc w:val="both"/>
        <w:rPr>
          <w:lang w:val="sr-Cyrl-RS"/>
        </w:rPr>
      </w:pPr>
      <w:r>
        <w:rPr>
          <w:lang w:val="sr-Cyrl-RS"/>
        </w:rPr>
        <w:t>Земљиште је горњи слој земљине коре у коме расту биљке и које омогућава живот животиња и човека на копну. Земљиште се састоји од минералних материја, органских материја , воде , ваздуха и живих организама. Сваки састојак има своју важност за раст биљака и у зависности од њихове заступљености имамо и земљиште различитих квалитета. Минералне материје ( песак, шљунак ) утичу на физичка својстава земљишта, органске материје (хумус ) дају плодност земљишту, вода даје неопходну влажност за раст биљака, ваздух је неопходан  за дисање корена биљке и великог броја живих организама :бактерија, гљиви, инсеката.</w:t>
      </w:r>
    </w:p>
    <w:p w14:paraId="662D46EE">
      <w:pPr>
        <w:spacing w:after="120" w:line="276" w:lineRule="auto"/>
        <w:jc w:val="both"/>
        <w:rPr>
          <w:lang w:val="sr-Cyrl-RS"/>
        </w:rPr>
      </w:pPr>
      <w:r>
        <w:rPr>
          <w:lang w:val="sr-Cyrl-RS"/>
        </w:rPr>
        <w:t>Земљиште је необновљив и веома вредан ресурс за живот на земљи. Здраво земљиште је подлога за раст биљака, јер им обезбеђује хранљиве минерлне материје, воду, подлогу за корен, а биљке су у ланцу исхране за животиње и људе. Земљиште је станиште за просте животињске организме: глисте, инсекте и микроорганизме који разлажу органску материју и њоме обогаћују земљиште чинеће га плоднијим. Земљиште утиче на водни режим, јер упија влагу, филтрира воду и спречава ерозију. Незагађено земљиште је предуслов за производњу квалитетне  хране и очување здравља човека. На земљишту људи граде куће, путеве, градове. То је један од најважнијих природних ресурса за опстанак, здравље и развој људи, али га баш људи највише угрожавају,  јер га не штите и не користе на одржив начин.</w:t>
      </w:r>
    </w:p>
    <w:p w14:paraId="72070D1F">
      <w:pPr>
        <w:spacing w:after="0" w:line="276" w:lineRule="auto"/>
        <w:jc w:val="both"/>
        <w:rPr>
          <w:lang w:val="sr-Cyrl-RS"/>
        </w:rPr>
      </w:pPr>
      <w:r>
        <w:rPr>
          <w:lang w:val="sr-Cyrl-RS"/>
        </w:rPr>
        <w:t>Према подацима Завода за статистику за 2025. годину површина општине Врњачке Бање је 239 км</w:t>
      </w:r>
      <w:r>
        <w:rPr>
          <w:vertAlign w:val="superscript"/>
          <w:lang w:val="sr-Cyrl-RS"/>
        </w:rPr>
        <w:t>2</w:t>
      </w:r>
      <w:r>
        <w:rPr>
          <w:lang w:val="sr-Cyrl-RS"/>
        </w:rPr>
        <w:t xml:space="preserve"> и у њој у 14 насеља живи 24 874 становника. Површина општине под шумом је 162 км</w:t>
      </w:r>
      <w:r>
        <w:rPr>
          <w:vertAlign w:val="superscript"/>
          <w:lang w:val="sr-Cyrl-RS"/>
        </w:rPr>
        <w:t xml:space="preserve">2 </w:t>
      </w:r>
      <w:r>
        <w:rPr>
          <w:lang w:val="sr-Cyrl-RS"/>
        </w:rPr>
        <w:t>или 68%, а обрадиво земљиште је на 5,186 км</w:t>
      </w:r>
      <w:r>
        <w:rPr>
          <w:vertAlign w:val="superscript"/>
          <w:lang w:val="sr-Cyrl-RS"/>
        </w:rPr>
        <w:t>2</w:t>
      </w:r>
      <w:r>
        <w:rPr>
          <w:lang w:val="sr-Cyrl-RS"/>
        </w:rPr>
        <w:t xml:space="preserve">. Тренд је да се смањује површина обрадивог земљишта које се преводи у грађевинско земљиште или прераста у необрађено земљиште- стрништа. </w:t>
      </w:r>
    </w:p>
    <w:p w14:paraId="138F5759">
      <w:pPr>
        <w:spacing w:before="120" w:after="120" w:line="276" w:lineRule="auto"/>
        <w:jc w:val="both"/>
        <w:rPr>
          <w:b/>
          <w:bCs/>
          <w:lang w:val="sr-Cyrl-RS"/>
        </w:rPr>
      </w:pPr>
      <w:r>
        <w:rPr>
          <w:b/>
          <w:bCs/>
          <w:lang w:val="sr-Cyrl-RS"/>
        </w:rPr>
        <w:t>2.ЗАГАЂЕЊЕ ЗЕМЉИШТА</w:t>
      </w:r>
    </w:p>
    <w:p w14:paraId="7D16B92F">
      <w:pPr>
        <w:spacing w:after="120" w:line="276" w:lineRule="auto"/>
        <w:jc w:val="both"/>
        <w:rPr>
          <w:lang w:val="sr-Cyrl-RS"/>
        </w:rPr>
      </w:pPr>
      <w:r>
        <w:rPr>
          <w:lang w:val="sr-Cyrl-RS"/>
        </w:rPr>
        <w:t>Загађење земљишта  потиче од индустрије, пољопривреде, отпада, саобраћаја, пренамене земљишта. Постоје три степена загађења земљишта:</w:t>
      </w:r>
    </w:p>
    <w:p w14:paraId="6BCB47B1">
      <w:pPr>
        <w:spacing w:after="120" w:line="276" w:lineRule="auto"/>
        <w:jc w:val="both"/>
        <w:rPr>
          <w:lang w:val="sr-Cyrl-RS"/>
        </w:rPr>
      </w:pPr>
      <w:r>
        <w:rPr>
          <w:b/>
          <w:bCs/>
          <w:sz w:val="28"/>
          <w:szCs w:val="28"/>
          <w:lang w:val="sr-Cyrl-RS"/>
        </w:rPr>
        <w:t>2.3.1 Деградација земљишта</w:t>
      </w:r>
      <w:r>
        <w:rPr>
          <w:lang w:val="sr-Cyrl-RS"/>
        </w:rPr>
        <w:t xml:space="preserve"> је погоршавање његових физичких, хемијских  и биолошких особина због чега оно губи плодност и смањују се приноси пољопривредних култура, а самим тим и расположиве хране за животиње и човека. Интезивна пољопривредна производња без плодореда исцрпљује хранљиве материје из земљишта и пружа веће шансе за развој инсеката и болести на том земљишту. Неконтролисано се користе средства за заштиту биља-пестициди који остају у земљишту. Недостатак органског угљеника је евидентан, а пољопривредници земљиште ђубре минералним ђубривима која у претераној количини делују токсично, а редовно доводе до закишељавања земљишта. Применом добре пољопривредне праксе могуће је поправити квалитет земљишта, тј повећати му плодност.</w:t>
      </w:r>
    </w:p>
    <w:p w14:paraId="708A48CF">
      <w:pPr>
        <w:spacing w:after="120" w:line="276" w:lineRule="auto"/>
        <w:jc w:val="both"/>
        <w:rPr>
          <w:lang w:val="sr-Cyrl-RS"/>
        </w:rPr>
      </w:pPr>
      <w:r>
        <w:rPr>
          <w:lang w:val="sr-Cyrl-RS"/>
        </w:rPr>
        <w:t>Прекомерна сеча шума доводи до деградације, а често и до деструкције земљишта. Губи се заштитни слој земљишта, а огољене површине су подложне ерозији од поплава и ветра. Ово је због климатских промена: екстрмне суше и екстермних падавина посебно опасно. Планским пошумљавањем земљишту се поправља квалитет.</w:t>
      </w:r>
    </w:p>
    <w:p w14:paraId="0418229E">
      <w:pPr>
        <w:spacing w:after="120" w:line="276" w:lineRule="auto"/>
        <w:jc w:val="both"/>
        <w:rPr>
          <w:lang w:val="sr-Cyrl-RS"/>
        </w:rPr>
      </w:pPr>
      <w:r>
        <w:rPr>
          <w:b/>
          <w:bCs/>
          <w:sz w:val="28"/>
          <w:szCs w:val="28"/>
          <w:lang w:val="sr-Cyrl-RS"/>
        </w:rPr>
        <w:t>2.3.2 Деструкција земљишта</w:t>
      </w:r>
      <w:r>
        <w:rPr>
          <w:lang w:val="sr-Cyrl-RS"/>
        </w:rPr>
        <w:t xml:space="preserve"> је други степен неодрживог управљања земљиштем. Узрокована је одлагањем опасног отпада из индустрије и комуналног отпада. Општина Врњачка  Бања свој мешовити комунални отпад одлаже на несанитарном сметлишту у селу Грачац у близини Западне Мораве. Поред општинског сметлишта постоји и већи број дивљих депонија о којима евиденцију води „Бањско зеленило и чистоћа“ и податке доставља Агенцији за заштиту животне средине. Оправдано се сумња у свеобухватност података.</w:t>
      </w:r>
    </w:p>
    <w:p w14:paraId="2CF4ACCA">
      <w:pPr>
        <w:spacing w:after="120" w:line="276" w:lineRule="auto"/>
        <w:jc w:val="both"/>
        <w:rPr>
          <w:lang w:val="sr-Cyrl-RS"/>
        </w:rPr>
      </w:pPr>
      <w:r>
        <w:rPr>
          <w:lang w:val="sr-Cyrl-RS"/>
        </w:rPr>
        <w:t xml:space="preserve"> Земљиште у непосредној близини прометних саобраћајница загађене су тешким металима из издувних гасова  возила и уљима. У Врњачкој Бањи нема индустријских објеката који би испуштали загађујуће материје у земљиште. Када је у питању деструкција, тј када су параметри изнад дозвољених граница, а посебно изнад ремидационих вредности такво земљиште треба да се санира и рекултивише. За  тај поступак неопходна је израда техничког пројекта за санацију и рекултивацију нарочито сметлишта и дивљих депонија. Поступак обухвата засипање земљиштем и песком и садња траве и пригодног дрвећа.</w:t>
      </w:r>
    </w:p>
    <w:p w14:paraId="41958D5C">
      <w:pPr>
        <w:spacing w:after="0" w:line="276" w:lineRule="auto"/>
        <w:jc w:val="both"/>
        <w:rPr>
          <w:lang w:val="sr-Cyrl-RS"/>
        </w:rPr>
      </w:pPr>
      <w:r>
        <w:rPr>
          <w:b/>
          <w:bCs/>
          <w:sz w:val="28"/>
          <w:szCs w:val="28"/>
          <w:lang w:val="sr-Cyrl-RS"/>
        </w:rPr>
        <w:t>2.3.3.Тотално искључење земљишта</w:t>
      </w:r>
      <w:r>
        <w:rPr>
          <w:lang w:val="sr-Cyrl-RS"/>
        </w:rPr>
        <w:t xml:space="preserve"> наступа кад се на месту поопривредног земишта изграде инфраструктурни пројекти и зграде. Када се бетоном заспе земљиште ту више нема могућности за реверзибилни процес. Природно до тоталне деструкције долази природним путем након великих ерозија и клизишта. Врло је важно имати добре урбанистичке планове и придржавати их се и строго контролисати превођење пољопривредног у грађевинско земљиште.</w:t>
      </w:r>
    </w:p>
    <w:p w14:paraId="215CE34E">
      <w:pPr>
        <w:spacing w:before="120" w:after="120" w:line="276" w:lineRule="auto"/>
        <w:jc w:val="both"/>
        <w:rPr>
          <w:b/>
          <w:bCs/>
          <w:sz w:val="28"/>
          <w:szCs w:val="28"/>
          <w:lang w:val="sr-Cyrl-RS"/>
        </w:rPr>
      </w:pPr>
      <w:r>
        <w:rPr>
          <w:b/>
          <w:bCs/>
          <w:sz w:val="28"/>
          <w:szCs w:val="28"/>
          <w:lang w:val="sr-Cyrl-RS"/>
        </w:rPr>
        <w:t>3.МОНИТОРИНГ КВАЛИТЕТА ЗЕМЉИШТА</w:t>
      </w:r>
    </w:p>
    <w:p w14:paraId="0388FBDC">
      <w:pPr>
        <w:spacing w:before="120" w:after="120" w:line="276" w:lineRule="auto"/>
        <w:jc w:val="both"/>
        <w:rPr>
          <w:b/>
          <w:bCs/>
          <w:sz w:val="28"/>
          <w:szCs w:val="28"/>
          <w:lang w:val="sr-Cyrl-RS"/>
        </w:rPr>
      </w:pPr>
      <w:r>
        <w:rPr>
          <w:b/>
          <w:bCs/>
          <w:sz w:val="28"/>
          <w:szCs w:val="28"/>
          <w:lang w:val="sr-Cyrl-RS"/>
        </w:rPr>
        <w:t>3.1 Мониторинг квалитета земљишта на јавним површинама</w:t>
      </w:r>
    </w:p>
    <w:p w14:paraId="3932D634">
      <w:pPr>
        <w:spacing w:after="120" w:line="276" w:lineRule="auto"/>
        <w:jc w:val="both"/>
        <w:rPr>
          <w:lang w:val="sr-Cyrl-RS"/>
        </w:rPr>
      </w:pPr>
      <w:r>
        <w:rPr>
          <w:lang w:val="sr-Cyrl-RS"/>
        </w:rPr>
        <w:t>Мониторинг квалитета земљишта ( континуирано праћење квалитета и стања земљишта) врши се у складу са Законом о заштити земљишта („Службени гласник РС“, број: 112/2015),Уредбом о систематском праћењу стања и квалитета земљишта („Сл. гласник РС“, бр: 88/20), и Уредбом о граничним вредностима загађујућих, штетних и опасних материја у земљишту („Сл.гласник РС“, број: 30/2018 и 64/2019). Одсек за урбанизам, еколошке, имовинско-правне и стамбене делетности Општинске управе Врњачка Бања  припрема годишњи Програм мониторинга земљишта који садржи податке о изабраним локацијама, параметрима за испитивање и динамику испитивања</w:t>
      </w:r>
      <w:r>
        <w:t xml:space="preserve"> </w:t>
      </w:r>
      <w:r>
        <w:rPr>
          <w:lang w:val="sr-Cyrl-RS"/>
        </w:rPr>
        <w:t>и доставља га Министарству за заштиту животне средине на сагласност.</w:t>
      </w:r>
      <w:r>
        <w:t xml:space="preserve"> </w:t>
      </w:r>
      <w:r>
        <w:rPr>
          <w:lang w:val="sr-Cyrl-RS"/>
        </w:rPr>
        <w:t>Уредбом о граничним вредностима загађујућих, штетних и опасних материја у земљишту ("Сл. гласник РС", број 30/2018) утврђују се граничне вредности загађујућих, штетних и опасних материја у земљишту мерењем или прорачунима. Параметри који одређују кавалитет земљишта су:</w:t>
      </w:r>
    </w:p>
    <w:p w14:paraId="6E5053F7">
      <w:pPr>
        <w:pStyle w:val="35"/>
        <w:numPr>
          <w:ilvl w:val="0"/>
          <w:numId w:val="14"/>
        </w:numPr>
        <w:spacing w:after="120" w:line="276" w:lineRule="auto"/>
        <w:jc w:val="both"/>
        <w:rPr>
          <w:lang w:val="sr-Cyrl-RS"/>
        </w:rPr>
      </w:pPr>
      <w:r>
        <w:rPr>
          <w:lang w:val="sr-Cyrl-RS"/>
        </w:rPr>
        <w:t xml:space="preserve">механичке карактеристике земљишта, </w:t>
      </w:r>
    </w:p>
    <w:p w14:paraId="1AB22B16">
      <w:pPr>
        <w:pStyle w:val="35"/>
        <w:numPr>
          <w:ilvl w:val="0"/>
          <w:numId w:val="14"/>
        </w:numPr>
        <w:spacing w:after="120" w:line="276" w:lineRule="auto"/>
        <w:jc w:val="both"/>
        <w:rPr>
          <w:lang w:val="sr-Cyrl-RS"/>
        </w:rPr>
      </w:pPr>
      <w:r>
        <w:rPr>
          <w:lang w:val="sr-Cyrl-RS"/>
        </w:rPr>
        <w:t>хемијска својства : рН вредност, атот, хумус, калцијум карбонат, лакоприступачни калијум и фосфор....</w:t>
      </w:r>
    </w:p>
    <w:p w14:paraId="402BA450">
      <w:pPr>
        <w:pStyle w:val="35"/>
        <w:numPr>
          <w:ilvl w:val="0"/>
          <w:numId w:val="14"/>
        </w:numPr>
        <w:spacing w:after="120" w:line="276" w:lineRule="auto"/>
        <w:jc w:val="both"/>
        <w:rPr>
          <w:lang w:val="sr-Cyrl-RS"/>
        </w:rPr>
      </w:pPr>
      <w:r>
        <w:rPr>
          <w:lang w:val="sr-Cyrl-RS"/>
        </w:rPr>
        <w:t>опасне материје: кадмијум, олово, жива, арсен, хром, никал, флуор и пестициди атразин симазин, а штетне материје су бакар, зинк и бор.</w:t>
      </w:r>
    </w:p>
    <w:p w14:paraId="654B692D">
      <w:pPr>
        <w:spacing w:after="0" w:line="276" w:lineRule="auto"/>
        <w:jc w:val="both"/>
        <w:rPr>
          <w:lang w:val="sr-Cyrl-RS"/>
        </w:rPr>
      </w:pPr>
      <w:r>
        <w:rPr>
          <w:lang w:val="sr-Cyrl-RS"/>
        </w:rPr>
        <w:t>Изабрана  акредитована организација</w:t>
      </w:r>
      <w:r>
        <w:rPr>
          <w:rFonts w:hint="default"/>
          <w:lang w:val="sr-Cyrl-RS"/>
        </w:rPr>
        <w:t xml:space="preserve"> </w:t>
      </w:r>
      <w:r>
        <w:rPr>
          <w:lang w:val="sr-Cyrl-RS"/>
        </w:rPr>
        <w:t>- лабораторија према Програму за мониторинг земљишта  обавља узорковање, испитивање параметара методама из обима акредитације и даје тумачење резултата, тј да ли су добијени резултати мерења испод или изнад граничних и /или ремедијационих вредности. Поступак узорковања, испитивања и извештавања дефинисан је у Правилнику о форми, садржини извештаја о мониторингу земљишта ( Сл.гласник РС, број 126/2021 . На основу тумачења резултата предизимају се мере по потреби. Према Програму за мониторинг земљишта  у 2025 ( Прилог бр.7). „Институт Ватрогас“ из Новог Сада извршио је узорковање 13.10.2025.г. на пет локација у близини изворишта за вододснабдевање становника у општини Врњачка Бања.:</w:t>
      </w:r>
    </w:p>
    <w:p w14:paraId="190ED491">
      <w:pPr>
        <w:pStyle w:val="35"/>
        <w:numPr>
          <w:ilvl w:val="0"/>
          <w:numId w:val="15"/>
        </w:numPr>
        <w:spacing w:after="0" w:line="276" w:lineRule="auto"/>
        <w:jc w:val="both"/>
        <w:rPr>
          <w:lang w:val="sr-Cyrl-RS"/>
        </w:rPr>
      </w:pPr>
      <w:r>
        <w:rPr>
          <w:lang w:val="sr-Cyrl-RS"/>
        </w:rPr>
        <w:t>Извориште ППВ „Новоселска река“ к.п.348/1  КО Липова</w:t>
      </w:r>
    </w:p>
    <w:p w14:paraId="68FD83C2">
      <w:pPr>
        <w:pStyle w:val="35"/>
        <w:numPr>
          <w:ilvl w:val="0"/>
          <w:numId w:val="15"/>
        </w:numPr>
        <w:spacing w:after="0" w:line="276" w:lineRule="auto"/>
        <w:jc w:val="both"/>
        <w:rPr>
          <w:lang w:val="sr-Cyrl-RS"/>
        </w:rPr>
      </w:pPr>
      <w:r>
        <w:rPr>
          <w:lang w:val="sr-Cyrl-RS"/>
        </w:rPr>
        <w:t>ППВ „Врњачка река“ к.п. 3689/2 и 3693/2 КО Врњачка Бања</w:t>
      </w:r>
    </w:p>
    <w:p w14:paraId="60B49572">
      <w:pPr>
        <w:pStyle w:val="35"/>
        <w:numPr>
          <w:ilvl w:val="0"/>
          <w:numId w:val="15"/>
        </w:numPr>
        <w:spacing w:after="0" w:line="276" w:lineRule="auto"/>
        <w:jc w:val="both"/>
        <w:rPr>
          <w:lang w:val="sr-Cyrl-RS"/>
        </w:rPr>
      </w:pPr>
      <w:r>
        <w:rPr>
          <w:lang w:val="sr-Cyrl-RS"/>
        </w:rPr>
        <w:t xml:space="preserve">Извориште „Витојевац“ к.п.3308 КО Врњачка Бања </w:t>
      </w:r>
    </w:p>
    <w:p w14:paraId="0AD62CCE">
      <w:pPr>
        <w:pStyle w:val="35"/>
        <w:numPr>
          <w:ilvl w:val="0"/>
          <w:numId w:val="15"/>
        </w:numPr>
        <w:spacing w:after="0" w:line="276" w:lineRule="auto"/>
        <w:jc w:val="both"/>
        <w:rPr>
          <w:lang w:val="sr-Cyrl-RS"/>
        </w:rPr>
      </w:pPr>
      <w:r>
        <w:rPr>
          <w:lang w:val="sr-Cyrl-RS"/>
        </w:rPr>
        <w:t>Бунар БЧ-2  к.п.3321/3  КО Врњачка Бања</w:t>
      </w:r>
    </w:p>
    <w:p w14:paraId="55818E03">
      <w:pPr>
        <w:pStyle w:val="35"/>
        <w:numPr>
          <w:ilvl w:val="0"/>
          <w:numId w:val="15"/>
        </w:numPr>
        <w:spacing w:before="120" w:after="0" w:line="276" w:lineRule="auto"/>
        <w:ind w:left="714" w:hanging="357"/>
        <w:jc w:val="both"/>
        <w:rPr>
          <w:lang w:val="sr-Cyrl-RS"/>
        </w:rPr>
      </w:pPr>
      <w:r>
        <w:rPr>
          <w:lang w:val="sr-Cyrl-RS"/>
        </w:rPr>
        <w:t>Бунар БЧ-1 к.п. 3166/1 и 3166/2 КО Ново Село</w:t>
      </w:r>
    </w:p>
    <w:p w14:paraId="6631E540">
      <w:pPr>
        <w:spacing w:after="0" w:line="276" w:lineRule="auto"/>
        <w:jc w:val="both"/>
        <w:rPr>
          <w:i/>
          <w:iCs/>
          <w:lang w:val="sr-Cyrl-RS"/>
        </w:rPr>
      </w:pPr>
      <w:r>
        <w:rPr>
          <w:i/>
          <w:iCs/>
          <w:lang w:val="sr-Cyrl-RS"/>
        </w:rPr>
        <w:t>У Изјави о испуњавању /неиспуњавању захтева и / или спецификације наведено је да су сви испитани узорци усаглашени са захтевима дефинисани Уредбом о граничним вредностима загађујућих, штетних и опасних материја у земљишту ( Сл.гласник РС бр. 30/2018 и 64/2019) за све испитиване параметре. Резултати испитиваних параметра се са проширеном мерном несигурношћу налазе унутар (испод горње) границеспецификацијеса нивоом поверења од 95% за проширену мерну несигурност.</w:t>
      </w:r>
    </w:p>
    <w:p w14:paraId="2334B220">
      <w:pPr>
        <w:spacing w:after="0" w:line="276" w:lineRule="auto"/>
        <w:jc w:val="both"/>
        <w:rPr>
          <w:lang w:val="sr-Cyrl-RS"/>
        </w:rPr>
      </w:pPr>
      <w:r>
        <w:rPr>
          <w:lang w:val="sr-Cyrl-RS"/>
        </w:rPr>
        <w:t>Делови Извештаја  о испитивању узорака  земљишта од 25.10.2025.г дати су у Прилогу бр.8</w:t>
      </w:r>
    </w:p>
    <w:p w14:paraId="37A2425A">
      <w:pPr>
        <w:spacing w:before="120" w:after="120" w:line="276" w:lineRule="auto"/>
        <w:jc w:val="both"/>
        <w:rPr>
          <w:b/>
          <w:bCs/>
          <w:sz w:val="28"/>
          <w:szCs w:val="28"/>
          <w:lang w:val="sr-Cyrl-RS"/>
        </w:rPr>
      </w:pPr>
      <w:r>
        <w:rPr>
          <w:b/>
          <w:bCs/>
          <w:sz w:val="28"/>
          <w:szCs w:val="28"/>
          <w:lang w:val="sr-Cyrl-RS"/>
        </w:rPr>
        <w:t>3.2 Контрола плодности обрадивог пољопривредног земљишта</w:t>
      </w:r>
    </w:p>
    <w:p w14:paraId="66D85088">
      <w:pPr>
        <w:spacing w:after="120" w:line="276" w:lineRule="auto"/>
        <w:jc w:val="both"/>
        <w:rPr>
          <w:lang w:val="sr-Cyrl-RS"/>
        </w:rPr>
      </w:pPr>
      <w:r>
        <w:rPr>
          <w:lang w:val="sr-Cyrl-RS"/>
        </w:rPr>
        <w:t>Контрола плодности пољопривредног земљишта подразумева скуп мера и активности којима се прати и побољшава квалитет земљишта како би се обезбедили оптимални услови за раст биљака и високи приноси. Систематска контрола плодности врши се у складу са Законом о пољопривредном земљишту (Сл.гласник РС, број 62/2006). У оквиру систематске контроле плодности обрадивог пољопривредног земљишта класе 1-5 утврђују се основни праметри плодности: рН вредност, садржај калцијум-карбоната, хумуса, укупног азота, лакоприступачних облика калијума и фосфора и влажност земљиштта. На основу добијених резултата агрохемијских анализа дају се одговарајуће препоруке за количину и формулацију ђубрива.</w:t>
      </w:r>
      <w:r>
        <w:t xml:space="preserve"> </w:t>
      </w:r>
      <w:r>
        <w:rPr>
          <w:lang w:val="sr-Cyrl-RS"/>
        </w:rPr>
        <w:t>Препоруке се дају власницима, односно корисницима пољопривредног земљишта ради обезбеђења правилне и рационалне употребе средстава за исхрану биљака и оплемењивача земљишта и примене адекватних агротехничких и мелиоративних мера са циљем заштите и очувања физичких, хемијских и биолошких својстава пољопривредног земљишта од прве до пете катастарске класе и постизања оптималних приноса гајених биљних култура уз очување животне средине.</w:t>
      </w:r>
    </w:p>
    <w:p w14:paraId="13966972">
      <w:pPr>
        <w:spacing w:after="0" w:line="276" w:lineRule="auto"/>
        <w:jc w:val="both"/>
        <w:rPr>
          <w:lang w:val="sr-Cyrl-RS"/>
        </w:rPr>
      </w:pPr>
      <w:r>
        <w:rPr>
          <w:lang w:val="sr-Cyrl-RS"/>
        </w:rPr>
        <w:t>Пољопривредно стручна и саветодавна служба ( ПССС) из Краљева је надлежна за системску контролу плодности пољопривредних газдинстава у општини Врњачка Бања. Носиоци газдинстава ( 2357 званично) имају право да сваке четврте кодине пријаве за контролу плодности максимум 10 парцела. Узорковање, испитивање, препоруку за ђубрење даје ПССС Краљево, а Република Србија плаћа трошкове контроле плодности. Немамо податке о кретању параметра плодности по годинама.</w:t>
      </w:r>
    </w:p>
    <w:p w14:paraId="0C57ED72">
      <w:pPr>
        <w:numPr>
          <w:ilvl w:val="0"/>
          <w:numId w:val="16"/>
        </w:numPr>
        <w:spacing w:before="120" w:after="120"/>
        <w:jc w:val="both"/>
        <w:rPr>
          <w:b/>
          <w:bCs/>
          <w:sz w:val="28"/>
          <w:szCs w:val="28"/>
          <w:lang w:val="sr-Cyrl-RS"/>
        </w:rPr>
      </w:pPr>
      <w:r>
        <w:rPr>
          <w:b/>
          <w:bCs/>
          <w:sz w:val="28"/>
          <w:szCs w:val="28"/>
          <w:lang w:val="sr-Cyrl-RS"/>
        </w:rPr>
        <w:t>АНАЛИЗА ПРОБЛЕМА</w:t>
      </w:r>
    </w:p>
    <w:p w14:paraId="243CD647">
      <w:pPr>
        <w:spacing w:after="0" w:line="276" w:lineRule="auto"/>
        <w:jc w:val="both"/>
        <w:rPr>
          <w:lang w:val="sr-Cyrl-RS"/>
        </w:rPr>
      </w:pPr>
      <w:r>
        <w:rPr>
          <w:b/>
          <w:bCs/>
          <w:lang w:val="sr-Cyrl-RS"/>
        </w:rPr>
        <w:t>4. 1 SWOT АНАЛИЗА</w:t>
      </w:r>
      <w:r>
        <w:rPr>
          <w:lang w:val="sr-Cyrl-RS"/>
        </w:rPr>
        <w:t xml:space="preserve"> акроним енглеских речи: strenghts – снаге, weaknesses – слабости, opportunities – шансе, threats – претње).</w:t>
      </w:r>
    </w:p>
    <w:p w14:paraId="4CF52D8C">
      <w:pPr>
        <w:spacing w:after="0" w:line="276" w:lineRule="auto"/>
        <w:jc w:val="both"/>
        <w:rPr>
          <w:lang w:val="sr-Cyrl-RS"/>
        </w:rPr>
      </w:pPr>
      <w:r>
        <w:rPr>
          <w:lang w:val="sr-Cyrl-RS"/>
        </w:rPr>
        <w:t xml:space="preserve">На радионици одржаној 26.фебруара 2026.г у згради општине  на којој су учествовали представници надлежних служби локалне самоуправе, јавних предузећа, привреде, образовних институција и удружења грађана  прикупљене су информације о интерном и екстерном окружењу које утиче на квалитет земљишта  у општини Врњачка Бања које су класификоване у четири категорије: снаге, слабости, шансе и претње. </w:t>
      </w:r>
    </w:p>
    <w:p w14:paraId="74E11FD5">
      <w:pPr>
        <w:spacing w:after="0" w:line="276" w:lineRule="auto"/>
        <w:jc w:val="both"/>
        <w:rPr>
          <w:lang w:val="sr-Cyrl-RS"/>
        </w:rPr>
      </w:pPr>
      <w:r>
        <w:rPr>
          <w:lang w:val="sr-Cyrl-RS"/>
        </w:rPr>
        <w:t>Циљ примене SWOT анализе је јасно сагледавање ситуације и повезивање интерних карактеристика локалне средине и утицаја из спољњег окружења. Снаге би требало искористити за искоришћавање шанси и минимизирање претње. Откривене унутрашње слабости потребно је минимизирати како би се искористиле шансе и предупредиле претње.</w:t>
      </w:r>
    </w:p>
    <w:p w14:paraId="7B8F359F">
      <w:pPr>
        <w:spacing w:after="0"/>
        <w:jc w:val="both"/>
        <w:rPr>
          <w:lang w:val="sr-Cyrl-RS"/>
        </w:rPr>
      </w:pP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955"/>
        <w:gridCol w:w="4956"/>
      </w:tblGrid>
      <w:tr w14:paraId="04DF39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trPr>
        <w:tc>
          <w:tcPr>
            <w:tcW w:w="4955" w:type="dxa"/>
          </w:tcPr>
          <w:p w14:paraId="40090FB8">
            <w:pPr>
              <w:spacing w:after="0" w:line="240" w:lineRule="auto"/>
              <w:jc w:val="center"/>
              <w:rPr>
                <w:b/>
                <w:bCs/>
                <w:lang w:val="sr-Cyrl-RS"/>
              </w:rPr>
            </w:pPr>
            <w:r>
              <w:rPr>
                <w:b/>
                <w:bCs/>
                <w:lang w:val="sr-Cyrl-RS"/>
              </w:rPr>
              <w:t>Strenghts</w:t>
            </w:r>
          </w:p>
          <w:p w14:paraId="36ACE288">
            <w:pPr>
              <w:spacing w:after="0" w:line="240" w:lineRule="auto"/>
              <w:jc w:val="center"/>
              <w:rPr>
                <w:lang w:val="sr-Cyrl-RS"/>
              </w:rPr>
            </w:pPr>
            <w:r>
              <w:rPr>
                <w:b/>
                <w:bCs/>
                <w:lang w:val="sr-Cyrl-RS"/>
              </w:rPr>
              <w:t>Снага -унутрашњи аспект</w:t>
            </w:r>
          </w:p>
        </w:tc>
        <w:tc>
          <w:tcPr>
            <w:tcW w:w="4956" w:type="dxa"/>
          </w:tcPr>
          <w:p w14:paraId="217B4955">
            <w:pPr>
              <w:spacing w:after="0" w:line="240" w:lineRule="auto"/>
              <w:jc w:val="center"/>
              <w:rPr>
                <w:b/>
                <w:bCs/>
                <w:lang w:val="sr-Cyrl-RS"/>
              </w:rPr>
            </w:pPr>
            <w:r>
              <w:rPr>
                <w:b/>
                <w:bCs/>
                <w:lang w:val="sr-Cyrl-RS"/>
              </w:rPr>
              <w:t>Weaknesses</w:t>
            </w:r>
          </w:p>
          <w:p w14:paraId="11B91820">
            <w:pPr>
              <w:spacing w:after="0" w:line="240" w:lineRule="auto"/>
              <w:jc w:val="center"/>
              <w:rPr>
                <w:lang w:val="sr-Cyrl-RS"/>
              </w:rPr>
            </w:pPr>
            <w:r>
              <w:rPr>
                <w:b/>
                <w:bCs/>
                <w:lang w:val="sr-Cyrl-RS"/>
              </w:rPr>
              <w:t>Слабости-унутрашњи аспект</w:t>
            </w:r>
          </w:p>
        </w:tc>
      </w:tr>
      <w:tr w14:paraId="712E4E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4" w:hRule="atLeast"/>
        </w:trPr>
        <w:tc>
          <w:tcPr>
            <w:tcW w:w="4955" w:type="dxa"/>
          </w:tcPr>
          <w:p w14:paraId="02B64D98">
            <w:pPr>
              <w:pStyle w:val="35"/>
              <w:numPr>
                <w:ilvl w:val="0"/>
                <w:numId w:val="17"/>
              </w:numPr>
              <w:spacing w:after="0" w:line="240" w:lineRule="auto"/>
              <w:jc w:val="both"/>
              <w:rPr>
                <w:lang w:val="sr-Cyrl-RS"/>
              </w:rPr>
            </w:pPr>
            <w:r>
              <w:rPr>
                <w:lang w:val="sr-Cyrl-RS"/>
              </w:rPr>
              <w:t>Природне лепоте и географски положај</w:t>
            </w:r>
          </w:p>
          <w:p w14:paraId="26CB7C77">
            <w:pPr>
              <w:pStyle w:val="35"/>
              <w:numPr>
                <w:ilvl w:val="0"/>
                <w:numId w:val="18"/>
              </w:numPr>
              <w:spacing w:after="0" w:line="240" w:lineRule="auto"/>
              <w:jc w:val="both"/>
              <w:rPr>
                <w:lang w:val="sr-Cyrl-RS"/>
              </w:rPr>
            </w:pPr>
            <w:r>
              <w:rPr>
                <w:lang w:val="sr-Cyrl-RS"/>
              </w:rPr>
              <w:t>Неразвијена индустрија која загађује земљиште</w:t>
            </w:r>
          </w:p>
          <w:p w14:paraId="67729634">
            <w:pPr>
              <w:pStyle w:val="35"/>
              <w:numPr>
                <w:ilvl w:val="0"/>
                <w:numId w:val="18"/>
              </w:numPr>
              <w:spacing w:after="0" w:line="240" w:lineRule="auto"/>
              <w:jc w:val="both"/>
              <w:rPr>
                <w:lang w:val="sr-Cyrl-RS"/>
              </w:rPr>
            </w:pPr>
            <w:r>
              <w:rPr>
                <w:lang w:val="sr-Cyrl-RS"/>
              </w:rPr>
              <w:t>Квалитетно обрадиво земљиште</w:t>
            </w:r>
          </w:p>
          <w:p w14:paraId="31F949D8">
            <w:pPr>
              <w:pStyle w:val="35"/>
              <w:numPr>
                <w:ilvl w:val="0"/>
                <w:numId w:val="18"/>
              </w:numPr>
              <w:spacing w:after="0" w:line="240" w:lineRule="auto"/>
              <w:jc w:val="both"/>
              <w:rPr>
                <w:lang w:val="sr-Cyrl-RS"/>
              </w:rPr>
            </w:pPr>
            <w:r>
              <w:rPr>
                <w:lang w:val="sr-Cyrl-RS"/>
              </w:rPr>
              <w:t>Природне лепоте – шуме (укупно око 12.000 ха шума од којих је највећи део заштита првог степена)</w:t>
            </w:r>
          </w:p>
          <w:p w14:paraId="4392AE19">
            <w:pPr>
              <w:pStyle w:val="35"/>
              <w:numPr>
                <w:ilvl w:val="0"/>
                <w:numId w:val="18"/>
              </w:numPr>
              <w:spacing w:after="0" w:line="240" w:lineRule="auto"/>
              <w:jc w:val="both"/>
              <w:rPr>
                <w:lang w:val="sr-Cyrl-RS"/>
              </w:rPr>
            </w:pPr>
            <w:r>
              <w:rPr>
                <w:lang w:val="sr-Cyrl-RS"/>
              </w:rPr>
              <w:t>Повољна хидрографска мрежа-реке и потоци</w:t>
            </w:r>
          </w:p>
          <w:p w14:paraId="6D2DCB9F">
            <w:pPr>
              <w:pStyle w:val="35"/>
              <w:numPr>
                <w:ilvl w:val="0"/>
                <w:numId w:val="18"/>
              </w:numPr>
              <w:spacing w:after="0" w:line="240" w:lineRule="auto"/>
              <w:jc w:val="both"/>
              <w:rPr>
                <w:lang w:val="sr-Cyrl-RS"/>
              </w:rPr>
            </w:pPr>
            <w:r>
              <w:rPr>
                <w:lang w:val="sr-Cyrl-RS"/>
              </w:rPr>
              <w:t xml:space="preserve">Развијен бањски и  рурални туризам </w:t>
            </w:r>
          </w:p>
          <w:p w14:paraId="10E98B1A">
            <w:pPr>
              <w:spacing w:after="0" w:line="240" w:lineRule="auto"/>
              <w:jc w:val="both"/>
              <w:rPr>
                <w:lang w:val="sr-Cyrl-RS"/>
              </w:rPr>
            </w:pPr>
          </w:p>
          <w:p w14:paraId="6A8A0D21">
            <w:pPr>
              <w:spacing w:after="0" w:line="240" w:lineRule="auto"/>
              <w:jc w:val="both"/>
              <w:rPr>
                <w:lang w:val="sr-Cyrl-RS"/>
              </w:rPr>
            </w:pPr>
          </w:p>
          <w:p w14:paraId="4D269D07">
            <w:pPr>
              <w:spacing w:after="0" w:line="240" w:lineRule="auto"/>
              <w:jc w:val="both"/>
              <w:rPr>
                <w:lang w:val="sr-Cyrl-RS"/>
              </w:rPr>
            </w:pPr>
          </w:p>
          <w:p w14:paraId="5D6300EA">
            <w:pPr>
              <w:spacing w:after="0" w:line="240" w:lineRule="auto"/>
              <w:jc w:val="both"/>
              <w:rPr>
                <w:lang w:val="sr-Cyrl-RS"/>
              </w:rPr>
            </w:pPr>
          </w:p>
          <w:p w14:paraId="3A26F603">
            <w:pPr>
              <w:spacing w:after="0" w:line="240" w:lineRule="auto"/>
              <w:jc w:val="both"/>
              <w:rPr>
                <w:lang w:val="sr-Cyrl-RS"/>
              </w:rPr>
            </w:pPr>
          </w:p>
        </w:tc>
        <w:tc>
          <w:tcPr>
            <w:tcW w:w="4956" w:type="dxa"/>
          </w:tcPr>
          <w:p w14:paraId="03B8A53D">
            <w:pPr>
              <w:pStyle w:val="35"/>
              <w:numPr>
                <w:ilvl w:val="0"/>
                <w:numId w:val="18"/>
              </w:numPr>
              <w:spacing w:after="0" w:line="240" w:lineRule="auto"/>
              <w:jc w:val="both"/>
              <w:rPr>
                <w:lang w:val="sr-Cyrl-RS"/>
              </w:rPr>
            </w:pPr>
            <w:r>
              <w:rPr>
                <w:lang w:val="sr-Cyrl-RS"/>
              </w:rPr>
              <w:t>Неповољна демографска структура становништва</w:t>
            </w:r>
          </w:p>
          <w:p w14:paraId="5DA7C7F6">
            <w:pPr>
              <w:pStyle w:val="35"/>
              <w:numPr>
                <w:ilvl w:val="0"/>
                <w:numId w:val="18"/>
              </w:numPr>
              <w:spacing w:after="0" w:line="240" w:lineRule="auto"/>
              <w:jc w:val="both"/>
              <w:rPr>
                <w:lang w:val="sr-Cyrl-RS"/>
              </w:rPr>
            </w:pPr>
            <w:r>
              <w:rPr>
                <w:lang w:val="sr-Cyrl-RS"/>
              </w:rPr>
              <w:t>Необрађено  пољопривредно земљишта -коровске биљке</w:t>
            </w:r>
          </w:p>
          <w:p w14:paraId="08AF080E">
            <w:pPr>
              <w:pStyle w:val="35"/>
              <w:numPr>
                <w:ilvl w:val="0"/>
                <w:numId w:val="18"/>
              </w:numPr>
              <w:spacing w:after="0" w:line="240" w:lineRule="auto"/>
              <w:jc w:val="both"/>
              <w:rPr>
                <w:lang w:val="sr-Cyrl-RS"/>
              </w:rPr>
            </w:pPr>
            <w:r>
              <w:rPr>
                <w:lang w:val="sr-Cyrl-RS"/>
              </w:rPr>
              <w:t>Не постоји документ о прилагођавању на климатске промене</w:t>
            </w:r>
          </w:p>
          <w:p w14:paraId="3DD4B2D7">
            <w:pPr>
              <w:pStyle w:val="35"/>
              <w:numPr>
                <w:ilvl w:val="0"/>
                <w:numId w:val="18"/>
              </w:numPr>
              <w:spacing w:after="0" w:line="240" w:lineRule="auto"/>
              <w:jc w:val="both"/>
              <w:rPr>
                <w:lang w:val="sr-Cyrl-RS"/>
              </w:rPr>
            </w:pPr>
            <w:r>
              <w:rPr>
                <w:lang w:val="sr-Cyrl-RS"/>
              </w:rPr>
              <w:t>Прекомерна изградња девастира пољопривредно замљиште</w:t>
            </w:r>
          </w:p>
          <w:p w14:paraId="23DDACF6">
            <w:pPr>
              <w:pStyle w:val="35"/>
              <w:numPr>
                <w:ilvl w:val="0"/>
                <w:numId w:val="18"/>
              </w:numPr>
              <w:spacing w:after="0" w:line="240" w:lineRule="auto"/>
              <w:jc w:val="both"/>
              <w:rPr>
                <w:lang w:val="sr-Cyrl-RS"/>
              </w:rPr>
            </w:pPr>
            <w:r>
              <w:rPr>
                <w:lang w:val="sr-Cyrl-RS"/>
              </w:rPr>
              <w:t>Велики број дивљих депонија и некултивисано градско сметлиште</w:t>
            </w:r>
          </w:p>
          <w:p w14:paraId="0A411E74">
            <w:pPr>
              <w:pStyle w:val="35"/>
              <w:numPr>
                <w:ilvl w:val="0"/>
                <w:numId w:val="18"/>
              </w:numPr>
              <w:spacing w:after="0" w:line="240" w:lineRule="auto"/>
              <w:jc w:val="both"/>
              <w:rPr>
                <w:lang w:val="sr-Cyrl-RS"/>
              </w:rPr>
            </w:pPr>
            <w:r>
              <w:rPr>
                <w:lang w:val="sr-Cyrl-RS"/>
              </w:rPr>
              <w:t>Неконтрилисана употреба пестицида и минералног ђубрива у пољопривреди</w:t>
            </w:r>
          </w:p>
          <w:p w14:paraId="7F3A0DBF">
            <w:pPr>
              <w:pStyle w:val="35"/>
              <w:numPr>
                <w:ilvl w:val="0"/>
                <w:numId w:val="18"/>
              </w:numPr>
              <w:spacing w:after="0" w:line="240" w:lineRule="auto"/>
              <w:jc w:val="both"/>
              <w:rPr>
                <w:lang w:val="sr-Cyrl-RS"/>
              </w:rPr>
            </w:pPr>
            <w:r>
              <w:rPr>
                <w:lang w:val="sr-Cyrl-RS"/>
              </w:rPr>
              <w:t xml:space="preserve">Велики отпад од хране из угоститељских објеката </w:t>
            </w:r>
          </w:p>
        </w:tc>
      </w:tr>
      <w:tr w14:paraId="32ECF0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55" w:type="dxa"/>
          </w:tcPr>
          <w:p w14:paraId="1890DB79">
            <w:pPr>
              <w:spacing w:after="0" w:line="240" w:lineRule="auto"/>
              <w:jc w:val="center"/>
              <w:rPr>
                <w:b/>
                <w:bCs/>
                <w:lang w:val="sr-Cyrl-RS"/>
              </w:rPr>
            </w:pPr>
            <w:r>
              <w:rPr>
                <w:b/>
                <w:bCs/>
                <w:lang w:val="sr-Cyrl-RS"/>
              </w:rPr>
              <w:t>Opportunities</w:t>
            </w:r>
          </w:p>
          <w:p w14:paraId="084066D6">
            <w:pPr>
              <w:spacing w:after="0" w:line="240" w:lineRule="auto"/>
              <w:jc w:val="center"/>
              <w:rPr>
                <w:lang w:val="sr-Cyrl-RS"/>
              </w:rPr>
            </w:pPr>
            <w:r>
              <w:rPr>
                <w:b/>
                <w:bCs/>
                <w:lang w:val="sr-Cyrl-RS"/>
              </w:rPr>
              <w:t>Могућности, прилике -спољашњи аспект</w:t>
            </w:r>
          </w:p>
        </w:tc>
        <w:tc>
          <w:tcPr>
            <w:tcW w:w="4956" w:type="dxa"/>
          </w:tcPr>
          <w:p w14:paraId="29B5C3DC">
            <w:pPr>
              <w:spacing w:after="0" w:line="240" w:lineRule="auto"/>
              <w:jc w:val="center"/>
              <w:rPr>
                <w:b/>
                <w:bCs/>
                <w:lang w:val="sr-Cyrl-RS"/>
              </w:rPr>
            </w:pPr>
            <w:r>
              <w:rPr>
                <w:b/>
                <w:bCs/>
                <w:lang w:val="sr-Cyrl-RS"/>
              </w:rPr>
              <w:t>Threats</w:t>
            </w:r>
          </w:p>
          <w:p w14:paraId="3D279787">
            <w:pPr>
              <w:spacing w:after="0" w:line="240" w:lineRule="auto"/>
              <w:jc w:val="center"/>
              <w:rPr>
                <w:b/>
                <w:bCs/>
                <w:lang w:val="sr-Cyrl-RS"/>
              </w:rPr>
            </w:pPr>
            <w:r>
              <w:rPr>
                <w:b/>
                <w:bCs/>
                <w:lang w:val="sr-Cyrl-RS"/>
              </w:rPr>
              <w:t>Претње или изазови-спољашњи аспект</w:t>
            </w:r>
          </w:p>
        </w:tc>
      </w:tr>
      <w:tr w14:paraId="7BF01C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55" w:type="dxa"/>
          </w:tcPr>
          <w:p w14:paraId="46C9E220">
            <w:pPr>
              <w:spacing w:after="0" w:line="240" w:lineRule="auto"/>
              <w:jc w:val="both"/>
              <w:rPr>
                <w:lang w:val="sr-Cyrl-RS"/>
              </w:rPr>
            </w:pPr>
          </w:p>
          <w:p w14:paraId="49F4D0C6">
            <w:pPr>
              <w:pStyle w:val="35"/>
              <w:numPr>
                <w:ilvl w:val="0"/>
                <w:numId w:val="19"/>
              </w:numPr>
              <w:spacing w:after="0" w:line="240" w:lineRule="auto"/>
              <w:jc w:val="both"/>
              <w:rPr>
                <w:lang w:val="sr-Cyrl-RS"/>
              </w:rPr>
            </w:pPr>
            <w:r>
              <w:rPr>
                <w:lang w:val="sr-Cyrl-RS"/>
              </w:rPr>
              <w:t>Законски прописи за праћење квалитета земљишта – строжији</w:t>
            </w:r>
          </w:p>
          <w:p w14:paraId="4FFA0C07">
            <w:pPr>
              <w:pStyle w:val="35"/>
              <w:numPr>
                <w:ilvl w:val="0"/>
                <w:numId w:val="19"/>
              </w:numPr>
              <w:spacing w:after="0" w:line="240" w:lineRule="auto"/>
              <w:jc w:val="both"/>
              <w:rPr>
                <w:lang w:val="sr-Cyrl-RS"/>
              </w:rPr>
            </w:pPr>
            <w:r>
              <w:rPr>
                <w:lang w:val="sr-Cyrl-RS"/>
              </w:rPr>
              <w:t>Бесплатна контрола плодности земљишта</w:t>
            </w:r>
          </w:p>
          <w:p w14:paraId="46AC490D">
            <w:pPr>
              <w:pStyle w:val="35"/>
              <w:numPr>
                <w:ilvl w:val="0"/>
                <w:numId w:val="19"/>
              </w:numPr>
              <w:spacing w:after="0" w:line="240" w:lineRule="auto"/>
              <w:jc w:val="both"/>
              <w:rPr>
                <w:lang w:val="sr-Cyrl-RS"/>
              </w:rPr>
            </w:pPr>
            <w:r>
              <w:rPr>
                <w:lang w:val="sr-Cyrl-RS"/>
              </w:rPr>
              <w:t>Пројекат ЧИСТА Србија – изградња фабрике за пречишћавање отпадних вода</w:t>
            </w:r>
          </w:p>
          <w:p w14:paraId="5A7B4FC3">
            <w:pPr>
              <w:pStyle w:val="35"/>
              <w:numPr>
                <w:ilvl w:val="0"/>
                <w:numId w:val="19"/>
              </w:numPr>
              <w:spacing w:after="0" w:line="240" w:lineRule="auto"/>
              <w:jc w:val="both"/>
              <w:rPr>
                <w:lang w:val="sr-Cyrl-RS"/>
              </w:rPr>
            </w:pPr>
            <w:r>
              <w:rPr>
                <w:lang w:val="sr-Cyrl-RS"/>
              </w:rPr>
              <w:t>Фонд државе за успостављање нових регионалних центара за управљање отпадом-РЦУО Краљево  -кредит НР Кине   „Чиста Србија“</w:t>
            </w:r>
          </w:p>
          <w:p w14:paraId="47AFD617">
            <w:pPr>
              <w:pStyle w:val="35"/>
              <w:numPr>
                <w:ilvl w:val="0"/>
                <w:numId w:val="19"/>
              </w:numPr>
              <w:spacing w:after="0" w:line="240" w:lineRule="auto"/>
              <w:jc w:val="both"/>
              <w:rPr>
                <w:lang w:val="sr-Cyrl-RS"/>
              </w:rPr>
            </w:pPr>
            <w:r>
              <w:rPr>
                <w:lang w:val="sr-Cyrl-RS"/>
              </w:rPr>
              <w:t>Позитивни законски прописи о унапређењу прскалица за заштиту биља (стандардизација и сертификација прскалица)</w:t>
            </w:r>
          </w:p>
          <w:p w14:paraId="3FB4F990">
            <w:pPr>
              <w:pStyle w:val="35"/>
              <w:numPr>
                <w:ilvl w:val="0"/>
                <w:numId w:val="19"/>
              </w:numPr>
              <w:spacing w:after="0" w:line="240" w:lineRule="auto"/>
              <w:jc w:val="both"/>
              <w:rPr>
                <w:lang w:val="sr-Cyrl-RS"/>
              </w:rPr>
            </w:pPr>
            <w:r>
              <w:rPr>
                <w:lang w:val="sr-Cyrl-RS"/>
              </w:rPr>
              <w:t>Уредбе и прописи државе</w:t>
            </w:r>
          </w:p>
          <w:p w14:paraId="1CD6CE8C">
            <w:pPr>
              <w:spacing w:after="0" w:line="240" w:lineRule="auto"/>
              <w:jc w:val="both"/>
              <w:rPr>
                <w:lang w:val="sr-Cyrl-RS"/>
              </w:rPr>
            </w:pPr>
          </w:p>
        </w:tc>
        <w:tc>
          <w:tcPr>
            <w:tcW w:w="4956" w:type="dxa"/>
          </w:tcPr>
          <w:p w14:paraId="77BEA467">
            <w:pPr>
              <w:pStyle w:val="35"/>
              <w:numPr>
                <w:ilvl w:val="0"/>
                <w:numId w:val="19"/>
              </w:numPr>
              <w:spacing w:after="0" w:line="240" w:lineRule="auto"/>
              <w:jc w:val="both"/>
              <w:rPr>
                <w:lang w:val="sr-Cyrl-RS"/>
              </w:rPr>
            </w:pPr>
            <w:r>
              <w:rPr>
                <w:lang w:val="sr-Cyrl-RS"/>
              </w:rPr>
              <w:t>Климатске промене</w:t>
            </w:r>
          </w:p>
          <w:p w14:paraId="67B5F18F">
            <w:pPr>
              <w:pStyle w:val="35"/>
              <w:numPr>
                <w:ilvl w:val="0"/>
                <w:numId w:val="19"/>
              </w:numPr>
              <w:spacing w:after="0" w:line="240" w:lineRule="auto"/>
              <w:jc w:val="both"/>
              <w:rPr>
                <w:lang w:val="sr-Cyrl-RS"/>
              </w:rPr>
            </w:pPr>
            <w:r>
              <w:rPr>
                <w:lang w:val="sr-Cyrl-RS"/>
              </w:rPr>
              <w:t>Елементарне непогоде: клизишта, поплаве, суша</w:t>
            </w:r>
          </w:p>
          <w:p w14:paraId="4A00FBC0">
            <w:pPr>
              <w:pStyle w:val="35"/>
              <w:numPr>
                <w:ilvl w:val="0"/>
                <w:numId w:val="19"/>
              </w:numPr>
              <w:spacing w:after="0" w:line="240" w:lineRule="auto"/>
              <w:jc w:val="both"/>
              <w:rPr>
                <w:lang w:val="sr-Cyrl-RS"/>
              </w:rPr>
            </w:pPr>
            <w:r>
              <w:rPr>
                <w:lang w:val="sr-Cyrl-RS"/>
              </w:rPr>
              <w:t xml:space="preserve">Изградња објеката који нису у надлежности општине-путна инфраструктура </w:t>
            </w:r>
          </w:p>
          <w:p w14:paraId="22C6D7CF">
            <w:pPr>
              <w:pStyle w:val="35"/>
              <w:numPr>
                <w:ilvl w:val="0"/>
                <w:numId w:val="19"/>
              </w:numPr>
              <w:spacing w:after="0" w:line="240" w:lineRule="auto"/>
              <w:jc w:val="both"/>
              <w:rPr>
                <w:lang w:val="sr-Cyrl-RS"/>
              </w:rPr>
            </w:pPr>
            <w:r>
              <w:rPr>
                <w:lang w:val="sr-Cyrl-RS"/>
              </w:rPr>
              <w:t>Уредбе и прописи државе</w:t>
            </w:r>
          </w:p>
          <w:p w14:paraId="4151D89F">
            <w:pPr>
              <w:spacing w:after="0" w:line="240" w:lineRule="auto"/>
              <w:jc w:val="both"/>
              <w:rPr>
                <w:lang w:val="sr-Cyrl-RS"/>
              </w:rPr>
            </w:pPr>
          </w:p>
        </w:tc>
      </w:tr>
    </w:tbl>
    <w:p w14:paraId="4594C57D">
      <w:pPr>
        <w:spacing w:after="0"/>
        <w:jc w:val="both"/>
        <w:rPr>
          <w:b/>
          <w:bCs/>
          <w:lang w:val="sr-Cyrl-RS"/>
        </w:rPr>
      </w:pPr>
    </w:p>
    <w:p w14:paraId="7769336F">
      <w:pPr>
        <w:spacing w:after="0"/>
        <w:jc w:val="both"/>
        <w:rPr>
          <w:b/>
          <w:bCs/>
          <w:sz w:val="28"/>
          <w:szCs w:val="28"/>
          <w:lang w:val="sr-Cyrl-RS"/>
        </w:rPr>
      </w:pPr>
      <w:r>
        <w:rPr>
          <w:b/>
          <w:bCs/>
          <w:sz w:val="28"/>
          <w:szCs w:val="28"/>
          <w:lang w:val="sr-Cyrl-RS"/>
        </w:rPr>
        <w:t>4.2 Анализа проблема који утичу на квалитет земљишта</w:t>
      </w:r>
    </w:p>
    <w:p w14:paraId="19E7202A">
      <w:pPr>
        <w:spacing w:after="0" w:line="276" w:lineRule="auto"/>
        <w:jc w:val="both"/>
        <w:rPr>
          <w:szCs w:val="24"/>
          <w:lang w:val="sr-Cyrl-RS"/>
        </w:rPr>
      </w:pPr>
      <w:r>
        <w:rPr>
          <w:szCs w:val="24"/>
          <w:lang w:val="sr-Cyrl-RS"/>
        </w:rPr>
        <w:t>Присутни на радионици и чланови радне групе  26.фебруара 2026 сматрају да је пољопривредно земљиште у Врњачкој Бањи умерено плодно до плодно, али да је рањиво и није прилагођено на климатске промене. За најважније проблеме у одрживом управљању земљиштем наводе:</w:t>
      </w:r>
    </w:p>
    <w:p w14:paraId="52C9A208">
      <w:pPr>
        <w:pStyle w:val="35"/>
        <w:numPr>
          <w:ilvl w:val="0"/>
          <w:numId w:val="20"/>
        </w:numPr>
        <w:spacing w:after="0" w:line="276" w:lineRule="auto"/>
        <w:jc w:val="both"/>
        <w:rPr>
          <w:szCs w:val="24"/>
          <w:lang w:val="sr-Cyrl-RS"/>
        </w:rPr>
      </w:pPr>
      <w:r>
        <w:rPr>
          <w:szCs w:val="24"/>
          <w:lang w:val="sr-Cyrl-RS"/>
        </w:rPr>
        <w:t>Недовољну прилагођеност на климатске промене-поплаве у равници и ерозију тла на брдским теренима</w:t>
      </w:r>
    </w:p>
    <w:p w14:paraId="1C59DE48">
      <w:pPr>
        <w:pStyle w:val="35"/>
        <w:numPr>
          <w:ilvl w:val="0"/>
          <w:numId w:val="20"/>
        </w:numPr>
        <w:spacing w:after="0" w:line="276" w:lineRule="auto"/>
        <w:jc w:val="both"/>
        <w:rPr>
          <w:szCs w:val="24"/>
          <w:lang w:val="sr-Cyrl-RS"/>
        </w:rPr>
      </w:pPr>
      <w:r>
        <w:rPr>
          <w:szCs w:val="24"/>
          <w:lang w:val="sr-Cyrl-RS"/>
        </w:rPr>
        <w:t>Загађење земљишта комуналним и пољопривредним отпадом на дивљим депонијама</w:t>
      </w:r>
    </w:p>
    <w:p w14:paraId="3EB12DAC">
      <w:pPr>
        <w:pStyle w:val="35"/>
        <w:numPr>
          <w:ilvl w:val="0"/>
          <w:numId w:val="20"/>
        </w:numPr>
        <w:spacing w:after="0" w:line="276" w:lineRule="auto"/>
        <w:jc w:val="both"/>
        <w:rPr>
          <w:szCs w:val="24"/>
          <w:lang w:val="sr-Cyrl-RS"/>
        </w:rPr>
      </w:pPr>
      <w:r>
        <w:rPr>
          <w:szCs w:val="24"/>
          <w:lang w:val="sr-Cyrl-RS"/>
        </w:rPr>
        <w:t xml:space="preserve"> Губитак обрадивог земљишта због претеране урбанизације</w:t>
      </w:r>
    </w:p>
    <w:p w14:paraId="2E31FE32">
      <w:pPr>
        <w:pStyle w:val="35"/>
        <w:numPr>
          <w:ilvl w:val="0"/>
          <w:numId w:val="20"/>
        </w:numPr>
        <w:spacing w:after="0" w:line="276" w:lineRule="auto"/>
        <w:jc w:val="both"/>
        <w:rPr>
          <w:szCs w:val="24"/>
          <w:lang w:val="sr-Cyrl-RS"/>
        </w:rPr>
      </w:pPr>
      <w:r>
        <w:rPr>
          <w:szCs w:val="24"/>
          <w:lang w:val="sr-Cyrl-RS"/>
        </w:rPr>
        <w:t>Нееадекватна употреба минералних ђубрива и пестицида у пољопривреди</w:t>
      </w:r>
    </w:p>
    <w:p w14:paraId="4EF18E6B">
      <w:pPr>
        <w:pStyle w:val="35"/>
        <w:numPr>
          <w:ilvl w:val="0"/>
          <w:numId w:val="20"/>
        </w:numPr>
        <w:spacing w:after="0" w:line="276" w:lineRule="auto"/>
        <w:jc w:val="both"/>
        <w:rPr>
          <w:szCs w:val="24"/>
          <w:lang w:val="sr-Cyrl-RS"/>
        </w:rPr>
      </w:pPr>
      <w:r>
        <w:rPr>
          <w:szCs w:val="24"/>
          <w:lang w:val="sr-Cyrl-RS"/>
        </w:rPr>
        <w:t>Депопулација становништва и превођење обрадивог земљишта у необрадиво-стрништа са коровским биљкама</w:t>
      </w:r>
    </w:p>
    <w:p w14:paraId="23F178F0">
      <w:pPr>
        <w:pStyle w:val="35"/>
        <w:numPr>
          <w:ilvl w:val="0"/>
          <w:numId w:val="20"/>
        </w:numPr>
        <w:spacing w:after="0" w:line="276" w:lineRule="auto"/>
        <w:jc w:val="both"/>
        <w:rPr>
          <w:szCs w:val="24"/>
          <w:lang w:val="sr-Cyrl-RS"/>
        </w:rPr>
      </w:pPr>
      <w:r>
        <w:rPr>
          <w:szCs w:val="24"/>
          <w:lang w:val="sr-Cyrl-RS"/>
        </w:rPr>
        <w:t>Недовољна укљученост становника у јавне расправе и јавне увиде урбанистичких планова</w:t>
      </w:r>
    </w:p>
    <w:p w14:paraId="01B94F68">
      <w:pPr>
        <w:spacing w:before="120" w:after="120"/>
        <w:jc w:val="both"/>
        <w:rPr>
          <w:b/>
          <w:bCs/>
          <w:sz w:val="28"/>
          <w:szCs w:val="28"/>
          <w:lang w:val="sr-Cyrl-RS"/>
        </w:rPr>
      </w:pPr>
      <w:r>
        <w:rPr>
          <w:b/>
          <w:bCs/>
          <w:sz w:val="28"/>
          <w:szCs w:val="28"/>
          <w:lang w:val="sr-Cyrl-RS"/>
        </w:rPr>
        <w:t xml:space="preserve">5.ПРОМЕНА КОЈА СЕ ПОСТИЖЕ СПРОВОЂЕЊЕМ АКЦИОНОГ ПЛАНА </w:t>
      </w:r>
    </w:p>
    <w:p w14:paraId="3D27EF72">
      <w:pPr>
        <w:spacing w:after="0"/>
        <w:jc w:val="both"/>
        <w:rPr>
          <w:b/>
          <w:bCs/>
          <w:sz w:val="28"/>
          <w:szCs w:val="28"/>
          <w:lang w:val="sr-Cyrl-RS"/>
        </w:rPr>
      </w:pPr>
      <w:r>
        <w:rPr>
          <w:b/>
          <w:bCs/>
          <w:sz w:val="28"/>
          <w:szCs w:val="28"/>
          <w:lang w:val="sr-Cyrl-RS"/>
        </w:rPr>
        <w:t>5.1 Визија и мисија</w:t>
      </w:r>
    </w:p>
    <w:p w14:paraId="4019B7C4">
      <w:pPr>
        <w:spacing w:after="0"/>
        <w:ind w:left="360"/>
        <w:rPr>
          <w:szCs w:val="24"/>
          <w:lang w:val="sr-Cyrl-RS"/>
        </w:rPr>
      </w:pPr>
      <w:r>
        <w:rPr>
          <w:szCs w:val="24"/>
          <w:lang w:val="sr-Cyrl-RS"/>
        </w:rPr>
        <w:t>ВИЗИЈА: Врњачка Бања – потпуно чист ваздух и земљиште у 2030.</w:t>
      </w:r>
    </w:p>
    <w:p w14:paraId="35ABB265">
      <w:pPr>
        <w:spacing w:after="0"/>
        <w:ind w:left="360"/>
        <w:rPr>
          <w:szCs w:val="24"/>
          <w:lang w:val="sr-Cyrl-RS"/>
        </w:rPr>
      </w:pPr>
      <w:r>
        <w:rPr>
          <w:szCs w:val="24"/>
          <w:lang w:val="sr-Cyrl-RS"/>
        </w:rPr>
        <w:t>МИСИЈА: Сви доприносе чистијој Врњачкој Бањи активностима за унапређење квалитета ваздуха и земљишта.</w:t>
      </w:r>
    </w:p>
    <w:p w14:paraId="16E79E84">
      <w:pPr>
        <w:spacing w:after="0"/>
        <w:ind w:left="360"/>
        <w:jc w:val="both"/>
        <w:rPr>
          <w:szCs w:val="24"/>
          <w:lang w:val="sr-Cyrl-RS"/>
        </w:rPr>
      </w:pPr>
    </w:p>
    <w:p w14:paraId="4EB8EEEA">
      <w:pPr>
        <w:spacing w:after="0"/>
        <w:jc w:val="both"/>
        <w:rPr>
          <w:b/>
          <w:bCs/>
          <w:sz w:val="28"/>
          <w:szCs w:val="28"/>
          <w:lang w:val="sr-Cyrl-RS"/>
        </w:rPr>
      </w:pPr>
      <w:r>
        <w:rPr>
          <w:b/>
          <w:bCs/>
          <w:sz w:val="28"/>
          <w:szCs w:val="28"/>
          <w:lang w:val="sr-Cyrl-RS"/>
        </w:rPr>
        <w:t>6.ОПШТИ , СПЕЦИФИЧНИ ЦИЉЕВИ И МЕРЕ ЗА ЗЕМЉИШТЕ</w:t>
      </w:r>
    </w:p>
    <w:p w14:paraId="27B2735B">
      <w:pPr>
        <w:spacing w:after="0"/>
        <w:jc w:val="both"/>
        <w:rPr>
          <w:b/>
          <w:bCs/>
          <w:lang w:val="sr-Cyrl-RS"/>
        </w:rPr>
      </w:pPr>
      <w:r>
        <w:rPr>
          <w:b/>
          <w:bCs/>
          <w:lang w:val="sr-Cyrl-RS"/>
        </w:rPr>
        <w:t>Општи циљ:</w:t>
      </w:r>
      <w:r>
        <w:rPr>
          <w:b/>
          <w:bCs/>
        </w:rPr>
        <w:t xml:space="preserve"> </w:t>
      </w:r>
      <w:r>
        <w:rPr>
          <w:b/>
          <w:bCs/>
          <w:lang w:val="sr-Cyrl-RS"/>
        </w:rPr>
        <w:t>Очување и побољшање квалитета земљишта смањењем загађења, прилагођавањем на климатске промене и одрживим начином коришћењем земљишта.</w:t>
      </w:r>
    </w:p>
    <w:p w14:paraId="04003690">
      <w:pPr>
        <w:spacing w:after="0"/>
        <w:jc w:val="both"/>
        <w:rPr>
          <w:b/>
          <w:bCs/>
          <w:lang w:val="sr-Cyrl-RS"/>
        </w:rPr>
      </w:pPr>
    </w:p>
    <w:p w14:paraId="1739F740">
      <w:pPr>
        <w:spacing w:after="120"/>
        <w:jc w:val="both"/>
        <w:rPr>
          <w:b/>
          <w:bCs/>
          <w:lang w:val="sr-Cyrl-RS"/>
        </w:rPr>
      </w:pPr>
      <w:r>
        <w:rPr>
          <w:b/>
          <w:bCs/>
          <w:lang w:val="sr-Cyrl-RS"/>
        </w:rPr>
        <w:t>Специфични циљ 1. Смањење рањивости земљишта  и прилагођавање на климатске промене-спречавање ерозије и поплава</w:t>
      </w:r>
    </w:p>
    <w:p w14:paraId="25CF09EC">
      <w:pPr>
        <w:spacing w:after="0"/>
        <w:jc w:val="both"/>
        <w:rPr>
          <w:lang w:val="sr-Cyrl-RS"/>
        </w:rPr>
      </w:pPr>
      <w:r>
        <w:rPr>
          <w:lang w:val="sr-Cyrl-RS"/>
        </w:rPr>
        <w:t>Мера 1.1  Пошумљавање и озелењавање површина</w:t>
      </w:r>
    </w:p>
    <w:p w14:paraId="12BC7B01">
      <w:pPr>
        <w:spacing w:after="0"/>
        <w:jc w:val="both"/>
        <w:rPr>
          <w:lang w:val="sr-Cyrl-RS"/>
        </w:rPr>
      </w:pPr>
      <w:r>
        <w:rPr>
          <w:lang w:val="sr-Cyrl-RS"/>
        </w:rPr>
        <w:t>Активности:</w:t>
      </w:r>
    </w:p>
    <w:p w14:paraId="63C787CA">
      <w:pPr>
        <w:pStyle w:val="35"/>
        <w:numPr>
          <w:ilvl w:val="2"/>
          <w:numId w:val="21"/>
        </w:numPr>
        <w:spacing w:after="0"/>
        <w:jc w:val="both"/>
        <w:rPr>
          <w:lang w:val="sr-Cyrl-RS"/>
        </w:rPr>
      </w:pPr>
      <w:r>
        <w:rPr>
          <w:lang w:val="sr-Cyrl-RS"/>
        </w:rPr>
        <w:t>Спречавање бесправне сече шума</w:t>
      </w:r>
    </w:p>
    <w:p w14:paraId="78B13396">
      <w:pPr>
        <w:pStyle w:val="35"/>
        <w:numPr>
          <w:ilvl w:val="2"/>
          <w:numId w:val="21"/>
        </w:numPr>
        <w:spacing w:after="0"/>
        <w:jc w:val="both"/>
        <w:rPr>
          <w:lang w:val="sr-Cyrl-RS"/>
        </w:rPr>
      </w:pPr>
      <w:r>
        <w:rPr>
          <w:lang w:val="sr-Cyrl-RS"/>
        </w:rPr>
        <w:t>Садња дрвећа у планинском подручју и деградираним површинама</w:t>
      </w:r>
    </w:p>
    <w:p w14:paraId="4114EE37">
      <w:pPr>
        <w:pStyle w:val="35"/>
        <w:numPr>
          <w:ilvl w:val="2"/>
          <w:numId w:val="21"/>
        </w:numPr>
        <w:spacing w:after="120"/>
        <w:jc w:val="both"/>
        <w:rPr>
          <w:lang w:val="sr-Cyrl-RS"/>
        </w:rPr>
      </w:pPr>
      <w:r>
        <w:rPr>
          <w:lang w:val="sr-Cyrl-RS"/>
        </w:rPr>
        <w:t>Текуће одржавање и унапређење паркова</w:t>
      </w:r>
    </w:p>
    <w:p w14:paraId="5B037D09">
      <w:pPr>
        <w:spacing w:after="0"/>
        <w:jc w:val="both"/>
        <w:rPr>
          <w:lang w:val="sr-Cyrl-RS"/>
        </w:rPr>
      </w:pPr>
      <w:r>
        <w:rPr>
          <w:lang w:val="sr-Cyrl-RS"/>
        </w:rPr>
        <w:t>Мера 1.2 Заштита земљишта од поплава и ерозије</w:t>
      </w:r>
    </w:p>
    <w:p w14:paraId="2FE09FEE">
      <w:pPr>
        <w:spacing w:after="0"/>
        <w:jc w:val="both"/>
        <w:rPr>
          <w:lang w:val="sr-Cyrl-RS"/>
        </w:rPr>
      </w:pPr>
      <w:r>
        <w:rPr>
          <w:lang w:val="sr-Cyrl-RS"/>
        </w:rPr>
        <w:t>Активности</w:t>
      </w:r>
    </w:p>
    <w:p w14:paraId="5764493F">
      <w:pPr>
        <w:spacing w:after="0"/>
        <w:jc w:val="both"/>
        <w:rPr>
          <w:lang w:val="sr-Cyrl-RS"/>
        </w:rPr>
      </w:pPr>
      <w:r>
        <w:rPr>
          <w:lang w:val="sr-Cyrl-RS"/>
        </w:rPr>
        <w:t>1.2.1  Израда  оперативног плана за одбрану од поплава на територији општине Врњачка Бања за воде II реда</w:t>
      </w:r>
    </w:p>
    <w:p w14:paraId="3D5AE348">
      <w:pPr>
        <w:spacing w:after="0"/>
        <w:jc w:val="both"/>
        <w:rPr>
          <w:lang w:val="sr-Cyrl-RS"/>
        </w:rPr>
      </w:pPr>
      <w:r>
        <w:rPr>
          <w:lang w:val="sr-Cyrl-RS"/>
        </w:rPr>
        <w:t>1.2.2 Уређење водотокова  II реда</w:t>
      </w:r>
    </w:p>
    <w:p w14:paraId="62CE227C">
      <w:pPr>
        <w:spacing w:after="0"/>
        <w:jc w:val="both"/>
        <w:rPr>
          <w:lang w:val="sr-Cyrl-RS"/>
        </w:rPr>
      </w:pPr>
      <w:r>
        <w:rPr>
          <w:lang w:val="sr-Cyrl-RS"/>
        </w:rPr>
        <w:t>1.2.3 Изградња заштитних система против ерозије земљишта</w:t>
      </w:r>
    </w:p>
    <w:p w14:paraId="190DED61">
      <w:pPr>
        <w:spacing w:after="0"/>
        <w:jc w:val="both"/>
        <w:rPr>
          <w:lang w:val="sr-Cyrl-RS"/>
        </w:rPr>
      </w:pPr>
    </w:p>
    <w:p w14:paraId="46585F28">
      <w:pPr>
        <w:spacing w:after="120"/>
        <w:jc w:val="both"/>
        <w:rPr>
          <w:b/>
          <w:bCs/>
          <w:lang w:val="sr-Cyrl-RS"/>
        </w:rPr>
      </w:pPr>
      <w:r>
        <w:rPr>
          <w:b/>
          <w:bCs/>
          <w:lang w:val="sr-Cyrl-RS"/>
        </w:rPr>
        <w:t xml:space="preserve">Специфични циљ 2 : Смањењење загађења земљишта </w:t>
      </w:r>
    </w:p>
    <w:p w14:paraId="47474EDB">
      <w:pPr>
        <w:spacing w:after="0"/>
        <w:jc w:val="both"/>
        <w:rPr>
          <w:b/>
          <w:bCs/>
          <w:i/>
          <w:iCs/>
          <w:lang w:val="sr-Cyrl-RS"/>
        </w:rPr>
      </w:pPr>
      <w:r>
        <w:rPr>
          <w:b/>
          <w:bCs/>
          <w:i/>
          <w:iCs/>
          <w:lang w:val="sr-Cyrl-RS"/>
        </w:rPr>
        <w:t>Мера 2.1 Контрола употребе пестицида и минералних ђубрива</w:t>
      </w:r>
    </w:p>
    <w:p w14:paraId="15A912C9">
      <w:pPr>
        <w:spacing w:after="0"/>
        <w:jc w:val="both"/>
        <w:rPr>
          <w:lang w:val="sr-Cyrl-RS"/>
        </w:rPr>
      </w:pPr>
      <w:r>
        <w:rPr>
          <w:lang w:val="sr-Cyrl-RS"/>
        </w:rPr>
        <w:t>Активности:</w:t>
      </w:r>
    </w:p>
    <w:p w14:paraId="124259BA">
      <w:pPr>
        <w:spacing w:after="0"/>
        <w:jc w:val="both"/>
        <w:rPr>
          <w:lang w:val="sr-Cyrl-RS"/>
        </w:rPr>
      </w:pPr>
      <w:r>
        <w:rPr>
          <w:lang w:val="sr-Cyrl-RS"/>
        </w:rPr>
        <w:t>2.1.1 Едукација пољопривредника за примену органских ђубрива и агроеколошких заштитних средстава</w:t>
      </w:r>
    </w:p>
    <w:p w14:paraId="1678EA99">
      <w:pPr>
        <w:spacing w:after="120"/>
        <w:jc w:val="both"/>
        <w:rPr>
          <w:lang w:val="sr-Cyrl-RS"/>
        </w:rPr>
      </w:pPr>
      <w:r>
        <w:rPr>
          <w:lang w:val="sr-Cyrl-RS"/>
        </w:rPr>
        <w:t>2.1.2 Увођење субвенција за органску производњу</w:t>
      </w:r>
    </w:p>
    <w:p w14:paraId="37CCA1A3">
      <w:pPr>
        <w:spacing w:after="0"/>
        <w:jc w:val="both"/>
        <w:rPr>
          <w:b/>
          <w:bCs/>
          <w:i/>
          <w:iCs/>
          <w:lang w:val="sr-Cyrl-RS"/>
        </w:rPr>
      </w:pPr>
      <w:r>
        <w:rPr>
          <w:b/>
          <w:bCs/>
          <w:i/>
          <w:iCs/>
          <w:lang w:val="sr-Cyrl-RS"/>
        </w:rPr>
        <w:t xml:space="preserve">Мера 2.2 Контрола одлагања отпада и неуређених површина </w:t>
      </w:r>
    </w:p>
    <w:p w14:paraId="4061AA94">
      <w:pPr>
        <w:spacing w:after="0"/>
        <w:jc w:val="both"/>
        <w:rPr>
          <w:lang w:val="sr-Cyrl-RS"/>
        </w:rPr>
      </w:pPr>
      <w:r>
        <w:rPr>
          <w:lang w:val="sr-Cyrl-RS"/>
        </w:rPr>
        <w:t>Активности:</w:t>
      </w:r>
    </w:p>
    <w:p w14:paraId="7DD9CABA">
      <w:pPr>
        <w:spacing w:after="0"/>
        <w:jc w:val="both"/>
        <w:rPr>
          <w:lang w:val="sr-Cyrl-RS"/>
        </w:rPr>
      </w:pPr>
      <w:r>
        <w:rPr>
          <w:lang w:val="sr-Cyrl-RS"/>
        </w:rPr>
        <w:t>2.2.1 Мапирање свих дивљих депонија на подручју Врњачке Бање</w:t>
      </w:r>
    </w:p>
    <w:p w14:paraId="27432F0B">
      <w:pPr>
        <w:spacing w:after="0"/>
        <w:jc w:val="both"/>
        <w:rPr>
          <w:lang w:val="sr-Cyrl-RS"/>
        </w:rPr>
      </w:pPr>
      <w:r>
        <w:rPr>
          <w:lang w:val="sr-Cyrl-RS"/>
        </w:rPr>
        <w:t>2.2.2 Уклањање постојећих дивљих депонија и рекултивација земљишта</w:t>
      </w:r>
    </w:p>
    <w:p w14:paraId="57707B02">
      <w:pPr>
        <w:spacing w:after="0"/>
        <w:jc w:val="both"/>
        <w:rPr>
          <w:lang w:val="sr-Cyrl-RS"/>
        </w:rPr>
      </w:pPr>
      <w:r>
        <w:rPr>
          <w:lang w:val="sr-Cyrl-RS"/>
        </w:rPr>
        <w:t xml:space="preserve">2.2.3 Приступање РЦУО Краљево </w:t>
      </w:r>
    </w:p>
    <w:p w14:paraId="112BD68B">
      <w:pPr>
        <w:spacing w:after="0"/>
        <w:jc w:val="both"/>
        <w:rPr>
          <w:lang w:val="sr-Cyrl-RS"/>
        </w:rPr>
      </w:pPr>
      <w:r>
        <w:rPr>
          <w:lang w:val="sr-Cyrl-RS"/>
        </w:rPr>
        <w:t>2.2.4  Израда пројекта и санација и рекултивација постојећег сметлишта у Грачацу</w:t>
      </w:r>
    </w:p>
    <w:p w14:paraId="59D24BAA">
      <w:pPr>
        <w:spacing w:after="0"/>
        <w:jc w:val="both"/>
        <w:rPr>
          <w:lang w:val="sr-Cyrl-RS"/>
        </w:rPr>
      </w:pPr>
      <w:r>
        <w:rPr>
          <w:lang w:val="sr-Cyrl-RS"/>
        </w:rPr>
        <w:t>2.2.5 Уклањање коровских биљака-амброзије</w:t>
      </w:r>
    </w:p>
    <w:p w14:paraId="73ADA94C">
      <w:pPr>
        <w:spacing w:after="0"/>
        <w:jc w:val="both"/>
        <w:rPr>
          <w:lang w:val="sr-Cyrl-RS"/>
        </w:rPr>
      </w:pPr>
    </w:p>
    <w:p w14:paraId="6844C211">
      <w:pPr>
        <w:spacing w:after="0"/>
        <w:jc w:val="both"/>
        <w:rPr>
          <w:b/>
          <w:bCs/>
          <w:lang w:val="sr-Cyrl-RS"/>
        </w:rPr>
      </w:pPr>
      <w:r>
        <w:rPr>
          <w:b/>
          <w:bCs/>
          <w:lang w:val="sr-Cyrl-RS"/>
        </w:rPr>
        <w:t>Специфични циљ 3 : Унапређење система управљања земљиштем</w:t>
      </w:r>
    </w:p>
    <w:p w14:paraId="30D5F0F3">
      <w:pPr>
        <w:spacing w:after="0"/>
        <w:jc w:val="both"/>
        <w:rPr>
          <w:b/>
          <w:bCs/>
          <w:i/>
          <w:iCs/>
          <w:lang w:val="sr-Cyrl-RS"/>
        </w:rPr>
      </w:pPr>
      <w:r>
        <w:rPr>
          <w:b/>
          <w:bCs/>
          <w:i/>
          <w:iCs/>
          <w:lang w:val="sr-Cyrl-RS"/>
        </w:rPr>
        <w:t>Мера 3.1 Мониторинг квалитета земљишта</w:t>
      </w:r>
    </w:p>
    <w:p w14:paraId="1A896DE6">
      <w:pPr>
        <w:spacing w:after="0"/>
        <w:jc w:val="both"/>
        <w:rPr>
          <w:lang w:val="sr-Cyrl-RS"/>
        </w:rPr>
      </w:pPr>
      <w:r>
        <w:rPr>
          <w:lang w:val="sr-Cyrl-RS"/>
        </w:rPr>
        <w:t>Активности:</w:t>
      </w:r>
    </w:p>
    <w:p w14:paraId="2549DF4E">
      <w:pPr>
        <w:spacing w:after="0"/>
        <w:jc w:val="both"/>
        <w:rPr>
          <w:lang w:val="sr-Cyrl-RS"/>
        </w:rPr>
      </w:pPr>
      <w:r>
        <w:rPr>
          <w:lang w:val="sr-Cyrl-RS"/>
        </w:rPr>
        <w:t>3.1.1Редовна анализа земљишта по Програму за контролу квалитета земљишта</w:t>
      </w:r>
    </w:p>
    <w:p w14:paraId="1E088982">
      <w:pPr>
        <w:spacing w:after="120"/>
        <w:jc w:val="both"/>
        <w:rPr>
          <w:lang w:val="sr-Cyrl-RS"/>
        </w:rPr>
      </w:pPr>
      <w:r>
        <w:rPr>
          <w:lang w:val="sr-Cyrl-RS"/>
        </w:rPr>
        <w:t>3.1.2Укључивање домаћинстава  у програм контроле плодности земљишта</w:t>
      </w:r>
    </w:p>
    <w:p w14:paraId="488FEF5B">
      <w:pPr>
        <w:spacing w:after="0"/>
        <w:jc w:val="both"/>
        <w:rPr>
          <w:lang w:val="sr-Cyrl-RS"/>
        </w:rPr>
      </w:pPr>
      <w:r>
        <w:rPr>
          <w:b/>
          <w:bCs/>
          <w:i/>
          <w:iCs/>
          <w:lang w:val="sr-Cyrl-RS"/>
        </w:rPr>
        <w:t>Мера 3.2 Контрола урбанизације и изградње</w:t>
      </w:r>
    </w:p>
    <w:p w14:paraId="54DE5990">
      <w:pPr>
        <w:spacing w:after="0"/>
        <w:jc w:val="both"/>
        <w:rPr>
          <w:lang w:val="sr-Cyrl-RS"/>
        </w:rPr>
      </w:pPr>
      <w:r>
        <w:rPr>
          <w:lang w:val="sr-Cyrl-RS"/>
        </w:rPr>
        <w:t>Активности:</w:t>
      </w:r>
    </w:p>
    <w:p w14:paraId="711ECB8A">
      <w:pPr>
        <w:spacing w:after="0"/>
        <w:jc w:val="both"/>
        <w:rPr>
          <w:lang w:val="sr-Cyrl-RS"/>
        </w:rPr>
      </w:pPr>
      <w:r>
        <w:rPr>
          <w:lang w:val="sr-Cyrl-RS"/>
        </w:rPr>
        <w:t>3.2.1 Планско коришћење земљишта -израда детаљних урбанистичких планова</w:t>
      </w:r>
    </w:p>
    <w:p w14:paraId="4573725B">
      <w:pPr>
        <w:spacing w:after="0"/>
        <w:jc w:val="both"/>
        <w:rPr>
          <w:lang w:val="sr-Cyrl-RS"/>
        </w:rPr>
      </w:pPr>
      <w:r>
        <w:rPr>
          <w:lang w:val="sr-Cyrl-RS"/>
        </w:rPr>
        <w:t>3.2.2 Инспекцијски надзор над превођењем пољопривредног у грађевинско земљиште</w:t>
      </w:r>
    </w:p>
    <w:p w14:paraId="78F6E565">
      <w:pPr>
        <w:spacing w:after="0"/>
        <w:jc w:val="both"/>
        <w:rPr>
          <w:lang w:val="sr-Cyrl-RS"/>
        </w:rPr>
      </w:pPr>
      <w:r>
        <w:rPr>
          <w:lang w:val="sr-Cyrl-RS"/>
        </w:rPr>
        <w:t>3.2.3 Укључивање заинтересованих страна у јавне увиде планских докумената</w:t>
      </w:r>
    </w:p>
    <w:p w14:paraId="32CB59D0">
      <w:pPr>
        <w:spacing w:after="0"/>
        <w:jc w:val="both"/>
        <w:rPr>
          <w:b/>
          <w:bCs/>
          <w:color w:val="EE0000"/>
          <w:sz w:val="28"/>
          <w:szCs w:val="28"/>
          <w:lang w:val="sr-Cyrl-RS"/>
        </w:rPr>
      </w:pPr>
    </w:p>
    <w:p w14:paraId="60700649">
      <w:pPr>
        <w:spacing w:after="0"/>
        <w:jc w:val="both"/>
        <w:rPr>
          <w:b/>
          <w:bCs/>
          <w:color w:val="EE0000"/>
          <w:sz w:val="28"/>
          <w:szCs w:val="28"/>
          <w:lang w:val="sr-Cyrl-RS"/>
        </w:rPr>
      </w:pPr>
      <w:r>
        <w:rPr>
          <w:b/>
          <w:bCs/>
          <w:color w:val="EE0000"/>
          <w:sz w:val="28"/>
          <w:szCs w:val="28"/>
          <w:lang w:val="sr-Cyrl-RS"/>
        </w:rPr>
        <w:t>6.1 Акциони план за земљиште -Убацити табелу за земљиште</w:t>
      </w:r>
    </w:p>
    <w:p w14:paraId="4894BF04">
      <w:pPr>
        <w:spacing w:after="0"/>
        <w:jc w:val="both"/>
        <w:rPr>
          <w:b/>
          <w:bCs/>
          <w:color w:val="EE0000"/>
          <w:sz w:val="28"/>
          <w:szCs w:val="28"/>
          <w:lang w:val="sr-Cyrl-RS"/>
        </w:rPr>
      </w:pPr>
    </w:p>
    <w:p w14:paraId="0EE19CB0">
      <w:pPr>
        <w:spacing w:after="0"/>
        <w:jc w:val="both"/>
        <w:rPr>
          <w:b/>
          <w:bCs/>
          <w:color w:val="EE0000"/>
          <w:sz w:val="28"/>
          <w:szCs w:val="28"/>
          <w:lang w:val="sr-Cyrl-RS"/>
        </w:rPr>
      </w:pPr>
    </w:p>
    <w:p w14:paraId="624E6562">
      <w:pPr>
        <w:numPr>
          <w:ilvl w:val="0"/>
          <w:numId w:val="22"/>
        </w:numPr>
        <w:spacing w:before="120" w:after="120"/>
        <w:jc w:val="both"/>
        <w:rPr>
          <w:b/>
          <w:bCs/>
          <w:sz w:val="28"/>
          <w:szCs w:val="28"/>
          <w:lang w:val="sr-Cyrl-RS"/>
        </w:rPr>
      </w:pPr>
      <w:r>
        <w:rPr>
          <w:b/>
          <w:bCs/>
          <w:sz w:val="28"/>
          <w:szCs w:val="28"/>
          <w:lang w:val="sr-Cyrl-RS"/>
        </w:rPr>
        <w:t>СПРОВОЂЕЊЕ, ПРАЋЕЊЕ И ИЗВЕШТАВАЊЕ</w:t>
      </w:r>
    </w:p>
    <w:p w14:paraId="74945184">
      <w:pPr>
        <w:shd w:val="clear" w:color="auto" w:fill="FFFFFF"/>
        <w:spacing w:line="288" w:lineRule="atLeast"/>
        <w:jc w:val="both"/>
        <w:rPr>
          <w:rFonts w:eastAsia="Arial" w:cs="Times New Roman"/>
          <w:color w:val="0A0A0A"/>
          <w:szCs w:val="24"/>
        </w:rPr>
      </w:pPr>
      <w:r>
        <w:rPr>
          <w:rFonts w:eastAsia="Arial" w:cs="Times New Roman"/>
          <w:color w:val="0A0A0A"/>
          <w:kern w:val="0"/>
          <w:szCs w:val="24"/>
          <w:shd w:val="clear" w:color="auto" w:fill="FFFFFF"/>
          <w:lang w:val="en-US" w:eastAsia="zh-CN" w:bidi="ar"/>
        </w:rPr>
        <w:t>Спровођење, праћење (мониторинг) и извештавање о Локалном акционом плану (ЛАП) представљају кључне фазе циклуса управљања јавним политикама</w:t>
      </w:r>
      <w:r>
        <w:rPr>
          <w:rFonts w:eastAsia="Arial" w:cs="Times New Roman"/>
          <w:color w:val="0A0A0A"/>
          <w:kern w:val="0"/>
          <w:szCs w:val="24"/>
          <w:shd w:val="clear" w:color="auto" w:fill="FFFFFF"/>
          <w:lang w:val="sr-Cyrl-RS" w:eastAsia="zh-CN" w:bidi="ar"/>
        </w:rPr>
        <w:t xml:space="preserve">, а  </w:t>
      </w:r>
      <w:r>
        <w:rPr>
          <w:rFonts w:eastAsia="Arial" w:cs="Times New Roman"/>
          <w:color w:val="0A0A0A"/>
          <w:kern w:val="0"/>
          <w:szCs w:val="24"/>
          <w:shd w:val="clear" w:color="auto" w:fill="FFFFFF"/>
          <w:lang w:val="en-US" w:eastAsia="zh-CN" w:bidi="ar"/>
        </w:rPr>
        <w:t>регулисани</w:t>
      </w:r>
      <w:r>
        <w:rPr>
          <w:rFonts w:eastAsia="Arial" w:cs="Times New Roman"/>
          <w:color w:val="0A0A0A"/>
          <w:kern w:val="0"/>
          <w:szCs w:val="24"/>
          <w:shd w:val="clear" w:color="auto" w:fill="FFFFFF"/>
          <w:lang w:val="sr-Cyrl-RS" w:eastAsia="zh-CN" w:bidi="ar"/>
        </w:rPr>
        <w:t xml:space="preserve"> су Законом о планском систему, националним и локалним </w:t>
      </w:r>
      <w:r>
        <w:rPr>
          <w:rFonts w:eastAsia="Arial" w:cs="Times New Roman"/>
          <w:color w:val="0A0A0A"/>
          <w:kern w:val="0"/>
          <w:szCs w:val="24"/>
          <w:shd w:val="clear" w:color="auto" w:fill="FFFFFF"/>
          <w:lang w:val="en-US" w:eastAsia="zh-CN" w:bidi="ar"/>
        </w:rPr>
        <w:t xml:space="preserve">специфичним упутствима у зависности од области </w:t>
      </w:r>
    </w:p>
    <w:p w14:paraId="79082AE3">
      <w:pPr>
        <w:shd w:val="clear" w:color="auto" w:fill="FFFFFF"/>
        <w:spacing w:line="336" w:lineRule="atLeast"/>
        <w:jc w:val="both"/>
        <w:rPr>
          <w:rFonts w:eastAsia="Arial" w:cs="Times New Roman"/>
          <w:color w:val="0A0A0A"/>
          <w:szCs w:val="24"/>
        </w:rPr>
      </w:pPr>
      <w:r>
        <w:rPr>
          <w:rFonts w:eastAsia="Arial" w:cs="Times New Roman"/>
          <w:b/>
          <w:bCs/>
          <w:color w:val="0A0A0A"/>
          <w:kern w:val="0"/>
          <w:szCs w:val="24"/>
          <w:shd w:val="clear" w:color="auto" w:fill="FFFFFF"/>
          <w:lang w:val="sr-Cyrl-RS" w:eastAsia="zh-CN" w:bidi="ar"/>
        </w:rPr>
        <w:t>7.</w:t>
      </w:r>
      <w:r>
        <w:rPr>
          <w:rFonts w:eastAsia="Arial" w:cs="Times New Roman"/>
          <w:b/>
          <w:bCs/>
          <w:color w:val="0A0A0A"/>
          <w:kern w:val="0"/>
          <w:szCs w:val="24"/>
          <w:shd w:val="clear" w:color="auto" w:fill="FFFFFF"/>
          <w:lang w:val="en-US" w:eastAsia="zh-CN" w:bidi="ar"/>
        </w:rPr>
        <w:t xml:space="preserve">1. Спровођење </w:t>
      </w:r>
      <w:r>
        <w:rPr>
          <w:rFonts w:eastAsia="Arial" w:cs="Times New Roman"/>
          <w:color w:val="0A0A0A"/>
          <w:kern w:val="0"/>
          <w:szCs w:val="24"/>
          <w:shd w:val="clear" w:color="auto" w:fill="FFFFFF"/>
          <w:lang w:val="en-US" w:eastAsia="zh-CN" w:bidi="ar"/>
        </w:rPr>
        <w:t>Локалног акционог плана</w:t>
      </w:r>
      <w:r>
        <w:rPr>
          <w:rFonts w:eastAsia="Arial" w:cs="Times New Roman"/>
          <w:color w:val="0A0A0A"/>
          <w:kern w:val="0"/>
          <w:szCs w:val="24"/>
          <w:shd w:val="clear" w:color="auto" w:fill="FFFFFF"/>
          <w:lang w:val="sr-Cyrl-RS" w:eastAsia="zh-CN" w:bidi="ar"/>
        </w:rPr>
        <w:t xml:space="preserve"> за унапређење квалитета ваздуха и земљишта у Општини Врњачка Бања за период од 2026. - 2030. године </w:t>
      </w:r>
      <w:r>
        <w:rPr>
          <w:rFonts w:eastAsia="Arial" w:cs="Times New Roman"/>
          <w:color w:val="0A0A0A"/>
          <w:kern w:val="0"/>
          <w:szCs w:val="24"/>
          <w:shd w:val="clear" w:color="auto" w:fill="FFFFFF"/>
          <w:lang w:val="en-US" w:eastAsia="zh-CN" w:bidi="ar"/>
        </w:rPr>
        <w:t>подразумева реализацију конкретних мера и активности дефинисаних у ЛАП-у ради остваривања постављених циљева.</w:t>
      </w:r>
    </w:p>
    <w:p w14:paraId="49624312">
      <w:pPr>
        <w:spacing w:after="144" w:line="288" w:lineRule="atLeast"/>
        <w:ind w:left="142"/>
        <w:jc w:val="both"/>
        <w:rPr>
          <w:rFonts w:cs="Times New Roman"/>
          <w:szCs w:val="24"/>
        </w:rPr>
      </w:pPr>
      <w:r>
        <w:rPr>
          <w:rFonts w:eastAsia="Arial" w:cs="Times New Roman"/>
          <w:color w:val="0A0A0A"/>
          <w:szCs w:val="24"/>
          <w:shd w:val="clear" w:color="auto" w:fill="FFFFFF"/>
        </w:rPr>
        <w:t xml:space="preserve">Свака мера у плану мора имати јасно дефинисану институцију или орган локалне самоуправе </w:t>
      </w:r>
      <w:r>
        <w:rPr>
          <w:rFonts w:eastAsia="Arial" w:cs="Times New Roman"/>
          <w:color w:val="0A0A0A"/>
          <w:szCs w:val="24"/>
          <w:shd w:val="clear" w:color="auto" w:fill="FFFFFF"/>
          <w:lang w:val="sr-Cyrl-RS"/>
        </w:rPr>
        <w:t xml:space="preserve"> као носиоца активности </w:t>
      </w:r>
      <w:r>
        <w:rPr>
          <w:rFonts w:eastAsia="Arial" w:cs="Times New Roman"/>
          <w:color w:val="0A0A0A"/>
          <w:szCs w:val="24"/>
          <w:shd w:val="clear" w:color="auto" w:fill="FFFFFF"/>
        </w:rPr>
        <w:t>одговоран за њену реализацију.</w:t>
      </w:r>
    </w:p>
    <w:p w14:paraId="59B3E613">
      <w:pPr>
        <w:spacing w:after="144" w:line="288" w:lineRule="atLeast"/>
        <w:jc w:val="both"/>
        <w:rPr>
          <w:rFonts w:eastAsia="Arial" w:cs="Times New Roman"/>
          <w:color w:val="0A0A0A"/>
          <w:szCs w:val="24"/>
        </w:rPr>
      </w:pPr>
      <w:r>
        <w:rPr>
          <w:rStyle w:val="18"/>
          <w:rFonts w:eastAsia="Arial" w:cs="Times New Roman"/>
          <w:b w:val="0"/>
          <w:bCs w:val="0"/>
          <w:color w:val="0A0A0A"/>
          <w:szCs w:val="24"/>
          <w:shd w:val="clear" w:color="auto" w:fill="FFFFFF"/>
        </w:rPr>
        <w:t>Оперативни план:</w:t>
      </w:r>
      <w:r>
        <w:rPr>
          <w:rStyle w:val="18"/>
          <w:rFonts w:eastAsia="Arial" w:cs="Times New Roman"/>
          <w:b w:val="0"/>
          <w:bCs w:val="0"/>
          <w:color w:val="0A0A0A"/>
          <w:szCs w:val="24"/>
          <w:shd w:val="clear" w:color="auto" w:fill="FFFFFF"/>
          <w:lang w:val="sr-Cyrl-RS"/>
        </w:rPr>
        <w:t>за с</w:t>
      </w:r>
      <w:r>
        <w:rPr>
          <w:rFonts w:eastAsia="Arial" w:cs="Times New Roman"/>
          <w:color w:val="0A0A0A"/>
          <w:szCs w:val="24"/>
          <w:shd w:val="clear" w:color="auto" w:fill="FFFFFF"/>
        </w:rPr>
        <w:t>провођење се често ослања на детаљне оперативне планове који разрађују рокове и потребна финансијска средства. </w:t>
      </w:r>
    </w:p>
    <w:p w14:paraId="658E4D41">
      <w:pPr>
        <w:shd w:val="clear" w:color="auto" w:fill="FFFFFF"/>
        <w:spacing w:after="120" w:line="336" w:lineRule="atLeast"/>
        <w:jc w:val="both"/>
        <w:rPr>
          <w:rFonts w:eastAsia="Arial" w:cs="Times New Roman"/>
          <w:color w:val="0A0A0A"/>
          <w:szCs w:val="24"/>
        </w:rPr>
      </w:pPr>
      <w:r>
        <w:rPr>
          <w:rFonts w:eastAsia="Arial" w:cs="Times New Roman"/>
          <w:b/>
          <w:bCs/>
          <w:color w:val="0A0A0A"/>
          <w:kern w:val="0"/>
          <w:szCs w:val="24"/>
          <w:shd w:val="clear" w:color="auto" w:fill="FFFFFF"/>
          <w:lang w:val="sr-Cyrl-RS" w:eastAsia="zh-CN" w:bidi="ar"/>
        </w:rPr>
        <w:t>7.2</w:t>
      </w:r>
      <w:r>
        <w:rPr>
          <w:rFonts w:eastAsia="Arial" w:cs="Times New Roman"/>
          <w:b/>
          <w:bCs/>
          <w:color w:val="0A0A0A"/>
          <w:kern w:val="0"/>
          <w:szCs w:val="24"/>
          <w:shd w:val="clear" w:color="auto" w:fill="FFFFFF"/>
          <w:lang w:val="en-US" w:eastAsia="zh-CN" w:bidi="ar"/>
        </w:rPr>
        <w:t>. Праћење (Мониторинг)</w:t>
      </w:r>
      <w:r>
        <w:rPr>
          <w:rFonts w:eastAsia="Arial" w:cs="Times New Roman"/>
          <w:b/>
          <w:bCs/>
          <w:color w:val="0A0A0A"/>
          <w:kern w:val="0"/>
          <w:szCs w:val="24"/>
          <w:shd w:val="clear" w:color="auto" w:fill="FFFFFF"/>
          <w:lang w:eastAsia="zh-CN" w:bidi="ar"/>
        </w:rPr>
        <w:t xml:space="preserve"> </w:t>
      </w:r>
      <w:r>
        <w:rPr>
          <w:rFonts w:eastAsia="Arial" w:cs="Times New Roman"/>
          <w:color w:val="0A0A0A"/>
          <w:kern w:val="0"/>
          <w:szCs w:val="24"/>
          <w:shd w:val="clear" w:color="auto" w:fill="FFFFFF"/>
          <w:lang w:val="sr-Cyrl-RS" w:eastAsia="zh-CN" w:bidi="ar"/>
        </w:rPr>
        <w:t xml:space="preserve">Локалног акционог плана представља стално надгледање и процењивање реализације плана. </w:t>
      </w:r>
      <w:r>
        <w:rPr>
          <w:rFonts w:eastAsia="Arial" w:cs="Times New Roman"/>
          <w:color w:val="0A0A0A"/>
          <w:kern w:val="0"/>
          <w:szCs w:val="24"/>
          <w:shd w:val="clear" w:color="auto" w:fill="FFFFFF"/>
          <w:lang w:val="en-US" w:eastAsia="zh-CN" w:bidi="ar"/>
        </w:rPr>
        <w:t xml:space="preserve">Праћење </w:t>
      </w:r>
      <w:r>
        <w:rPr>
          <w:rFonts w:eastAsia="Arial" w:cs="Times New Roman"/>
          <w:color w:val="0A0A0A"/>
          <w:kern w:val="0"/>
          <w:szCs w:val="24"/>
          <w:shd w:val="clear" w:color="auto" w:fill="FFFFFF"/>
          <w:lang w:val="sr-Cyrl-RS" w:eastAsia="zh-CN" w:bidi="ar"/>
        </w:rPr>
        <w:t>неопходно је да се одвија као</w:t>
      </w:r>
      <w:r>
        <w:rPr>
          <w:rFonts w:eastAsia="Arial" w:cs="Times New Roman"/>
          <w:color w:val="0A0A0A"/>
          <w:kern w:val="0"/>
          <w:szCs w:val="24"/>
          <w:shd w:val="clear" w:color="auto" w:fill="FFFFFF"/>
          <w:lang w:val="en-US" w:eastAsia="zh-CN" w:bidi="ar"/>
        </w:rPr>
        <w:t xml:space="preserve"> континуиран процес прикупљања података о реализацији активности како би се на време уочила одступања од плана</w:t>
      </w:r>
      <w:r>
        <w:rPr>
          <w:rFonts w:eastAsia="Arial" w:cs="Times New Roman"/>
          <w:color w:val="0A0A0A"/>
          <w:kern w:val="0"/>
          <w:szCs w:val="24"/>
          <w:shd w:val="clear" w:color="auto" w:fill="FFFFFF"/>
          <w:lang w:val="sr-Cyrl-RS" w:eastAsia="zh-CN" w:bidi="ar"/>
        </w:rPr>
        <w:t xml:space="preserve"> и приступило евентуалним корекцијама</w:t>
      </w:r>
      <w:r>
        <w:rPr>
          <w:rFonts w:eastAsia="Arial" w:cs="Times New Roman"/>
          <w:color w:val="0A0A0A"/>
          <w:kern w:val="0"/>
          <w:szCs w:val="24"/>
          <w:shd w:val="clear" w:color="auto" w:fill="FFFFFF"/>
          <w:lang w:val="en-US" w:eastAsia="zh-CN" w:bidi="ar"/>
        </w:rPr>
        <w:t>.</w:t>
      </w:r>
    </w:p>
    <w:p w14:paraId="1F36951A">
      <w:pPr>
        <w:spacing w:after="144" w:line="288" w:lineRule="atLeast"/>
        <w:jc w:val="both"/>
        <w:rPr>
          <w:rFonts w:cs="Times New Roman"/>
          <w:szCs w:val="24"/>
        </w:rPr>
      </w:pPr>
      <w:r>
        <w:rPr>
          <w:rStyle w:val="18"/>
          <w:rFonts w:eastAsia="Arial" w:cs="Times New Roman"/>
          <w:b w:val="0"/>
          <w:bCs w:val="0"/>
          <w:color w:val="0A0A0A"/>
          <w:szCs w:val="24"/>
          <w:shd w:val="clear" w:color="auto" w:fill="FFFFFF"/>
          <w:lang w:val="sr-Cyrl-RS"/>
        </w:rPr>
        <w:t>За Ко</w:t>
      </w:r>
      <w:r>
        <w:rPr>
          <w:rStyle w:val="18"/>
          <w:rFonts w:eastAsia="Arial" w:cs="Times New Roman"/>
          <w:b w:val="0"/>
          <w:bCs w:val="0"/>
          <w:color w:val="0A0A0A"/>
          <w:szCs w:val="24"/>
          <w:shd w:val="clear" w:color="auto" w:fill="FFFFFF"/>
        </w:rPr>
        <w:t>ординациј</w:t>
      </w:r>
      <w:r>
        <w:rPr>
          <w:rStyle w:val="18"/>
          <w:rFonts w:eastAsia="Arial" w:cs="Times New Roman"/>
          <w:b w:val="0"/>
          <w:bCs w:val="0"/>
          <w:color w:val="0A0A0A"/>
          <w:szCs w:val="24"/>
          <w:shd w:val="clear" w:color="auto" w:fill="FFFFFF"/>
          <w:lang w:val="sr-Cyrl-RS"/>
        </w:rPr>
        <w:t>у праћења потребно је да се</w:t>
      </w:r>
      <w:r>
        <w:rPr>
          <w:rFonts w:eastAsia="Arial" w:cs="Times New Roman"/>
          <w:color w:val="0A0A0A"/>
          <w:szCs w:val="24"/>
          <w:shd w:val="clear" w:color="auto" w:fill="FFFFFF"/>
        </w:rPr>
        <w:t xml:space="preserve"> именује  посебно радно тело</w:t>
      </w:r>
      <w:r>
        <w:rPr>
          <w:rFonts w:eastAsia="Arial" w:cs="Times New Roman"/>
          <w:color w:val="0A0A0A"/>
          <w:szCs w:val="24"/>
          <w:shd w:val="clear" w:color="auto" w:fill="FFFFFF"/>
          <w:lang w:val="sr-Cyrl-RS"/>
        </w:rPr>
        <w:t xml:space="preserve"> или координатор праћења </w:t>
      </w:r>
      <w:r>
        <w:rPr>
          <w:rFonts w:eastAsia="Arial" w:cs="Times New Roman"/>
          <w:color w:val="0A0A0A"/>
          <w:szCs w:val="24"/>
          <w:shd w:val="clear" w:color="auto" w:fill="FFFFFF"/>
        </w:rPr>
        <w:t xml:space="preserve"> које разматра анализе учинка и указује на евентуална одступања.</w:t>
      </w:r>
    </w:p>
    <w:p w14:paraId="0C02BBCC">
      <w:pPr>
        <w:spacing w:after="144" w:line="288" w:lineRule="atLeast"/>
        <w:jc w:val="both"/>
        <w:rPr>
          <w:rFonts w:cs="Times New Roman"/>
          <w:szCs w:val="24"/>
        </w:rPr>
      </w:pPr>
      <w:r>
        <w:rPr>
          <w:rStyle w:val="18"/>
          <w:rFonts w:eastAsia="Arial" w:cs="Times New Roman"/>
          <w:b w:val="0"/>
          <w:bCs w:val="0"/>
          <w:color w:val="0A0A0A"/>
          <w:szCs w:val="24"/>
          <w:shd w:val="clear" w:color="auto" w:fill="FFFFFF"/>
        </w:rPr>
        <w:t>Алати</w:t>
      </w:r>
      <w:r>
        <w:rPr>
          <w:rStyle w:val="18"/>
          <w:rFonts w:eastAsia="Arial" w:cs="Times New Roman"/>
          <w:b w:val="0"/>
          <w:bCs w:val="0"/>
          <w:color w:val="0A0A0A"/>
          <w:szCs w:val="24"/>
          <w:shd w:val="clear" w:color="auto" w:fill="FFFFFF"/>
          <w:lang w:val="sr-Cyrl-RS"/>
        </w:rPr>
        <w:t xml:space="preserve"> и методе праћења</w:t>
      </w:r>
      <w:r>
        <w:rPr>
          <w:rStyle w:val="18"/>
          <w:rFonts w:eastAsia="Arial" w:cs="Times New Roman"/>
          <w:b w:val="0"/>
          <w:bCs w:val="0"/>
          <w:color w:val="0A0A0A"/>
          <w:szCs w:val="24"/>
          <w:shd w:val="clear" w:color="auto" w:fill="FFFFFF"/>
        </w:rPr>
        <w:t>:</w:t>
      </w:r>
      <w:r>
        <w:rPr>
          <w:rFonts w:eastAsia="Arial" w:cs="Times New Roman"/>
          <w:color w:val="0A0A0A"/>
          <w:szCs w:val="24"/>
          <w:shd w:val="clear" w:color="auto" w:fill="FFFFFF"/>
        </w:rPr>
        <w:t xml:space="preserve"> Често се користе табеларни прикази </w:t>
      </w:r>
      <w:r>
        <w:rPr>
          <w:rFonts w:eastAsia="Arial" w:cs="Times New Roman"/>
          <w:color w:val="0A0A0A"/>
          <w:szCs w:val="24"/>
          <w:shd w:val="clear" w:color="auto" w:fill="FFFFFF"/>
          <w:lang w:val="sr-Cyrl-RS"/>
        </w:rPr>
        <w:t xml:space="preserve">односно упорене табеле </w:t>
      </w:r>
      <w:r>
        <w:rPr>
          <w:rFonts w:eastAsia="Arial" w:cs="Times New Roman"/>
          <w:color w:val="0A0A0A"/>
          <w:szCs w:val="24"/>
          <w:shd w:val="clear" w:color="auto" w:fill="FFFFFF"/>
        </w:rPr>
        <w:t>кој</w:t>
      </w:r>
      <w:r>
        <w:rPr>
          <w:rFonts w:eastAsia="Arial" w:cs="Times New Roman"/>
          <w:color w:val="0A0A0A"/>
          <w:szCs w:val="24"/>
          <w:shd w:val="clear" w:color="auto" w:fill="FFFFFF"/>
          <w:lang w:val="sr-Cyrl-RS"/>
        </w:rPr>
        <w:t>е</w:t>
      </w:r>
      <w:r>
        <w:rPr>
          <w:rFonts w:eastAsia="Arial" w:cs="Times New Roman"/>
          <w:color w:val="0A0A0A"/>
          <w:szCs w:val="24"/>
          <w:shd w:val="clear" w:color="auto" w:fill="FFFFFF"/>
        </w:rPr>
        <w:t xml:space="preserve"> омогућавају </w:t>
      </w:r>
      <w:r>
        <w:rPr>
          <w:rFonts w:eastAsia="Arial" w:cs="Times New Roman"/>
          <w:color w:val="0A0A0A"/>
          <w:szCs w:val="24"/>
          <w:shd w:val="clear" w:color="auto" w:fill="FFFFFF"/>
          <w:lang w:val="sr-Cyrl-RS"/>
        </w:rPr>
        <w:t xml:space="preserve">компаративан </w:t>
      </w:r>
      <w:r>
        <w:rPr>
          <w:rFonts w:eastAsia="Arial" w:cs="Times New Roman"/>
          <w:color w:val="0A0A0A"/>
          <w:szCs w:val="24"/>
          <w:shd w:val="clear" w:color="auto" w:fill="FFFFFF"/>
        </w:rPr>
        <w:t>преглед статуса сваке мере. </w:t>
      </w:r>
    </w:p>
    <w:p w14:paraId="5FEB412C">
      <w:pPr>
        <w:shd w:val="clear" w:color="auto" w:fill="FFFFFF"/>
        <w:spacing w:line="336" w:lineRule="atLeast"/>
        <w:jc w:val="both"/>
        <w:rPr>
          <w:rFonts w:eastAsia="Arial" w:cs="Times New Roman"/>
          <w:b/>
          <w:bCs/>
          <w:color w:val="0A0A0A"/>
          <w:szCs w:val="24"/>
        </w:rPr>
      </w:pPr>
      <w:r>
        <w:rPr>
          <w:rFonts w:eastAsia="Arial" w:cs="Times New Roman"/>
          <w:b/>
          <w:bCs/>
          <w:color w:val="0A0A0A"/>
          <w:kern w:val="0"/>
          <w:szCs w:val="24"/>
          <w:shd w:val="clear" w:color="auto" w:fill="FFFFFF"/>
          <w:lang w:val="en-US" w:eastAsia="zh-CN" w:bidi="ar"/>
        </w:rPr>
        <w:t>3. Извештавање</w:t>
      </w:r>
    </w:p>
    <w:p w14:paraId="5F301A70">
      <w:pPr>
        <w:shd w:val="clear" w:color="auto" w:fill="FFFFFF"/>
        <w:spacing w:line="288" w:lineRule="atLeast"/>
        <w:jc w:val="both"/>
        <w:rPr>
          <w:rFonts w:cs="Times New Roman"/>
          <w:szCs w:val="24"/>
        </w:rPr>
      </w:pPr>
      <w:r>
        <w:rPr>
          <w:rFonts w:eastAsia="Arial" w:cs="Times New Roman"/>
          <w:color w:val="0A0A0A"/>
          <w:kern w:val="0"/>
          <w:szCs w:val="24"/>
          <w:shd w:val="clear" w:color="auto" w:fill="FFFFFF"/>
          <w:lang w:val="en-US" w:eastAsia="zh-CN" w:bidi="ar"/>
        </w:rPr>
        <w:t>Извештавање представља формални приказ остварених резултата у одређеном временском периоду.</w:t>
      </w:r>
      <w:r>
        <w:rPr>
          <w:rFonts w:eastAsia="Arial" w:cs="Times New Roman"/>
          <w:color w:val="0A0A0A"/>
          <w:kern w:val="0"/>
          <w:szCs w:val="24"/>
          <w:shd w:val="clear" w:color="auto" w:fill="FFFFFF"/>
          <w:lang w:val="sr-Cyrl-RS" w:eastAsia="zh-CN" w:bidi="ar"/>
        </w:rPr>
        <w:t xml:space="preserve"> </w:t>
      </w:r>
      <w:r>
        <w:rPr>
          <w:rFonts w:eastAsia="Arial" w:cs="Times New Roman"/>
          <w:color w:val="0A0A0A"/>
          <w:szCs w:val="24"/>
          <w:shd w:val="clear" w:color="auto" w:fill="FFFFFF"/>
        </w:rPr>
        <w:t>Извештаји се најчешће припремају на годишњем нивоу. Према закону, извештаји о спровођењу се често подносе до 31. марта за претходну годину.</w:t>
      </w:r>
      <w:r>
        <w:rPr>
          <w:rFonts w:eastAsia="Arial" w:cs="Times New Roman"/>
          <w:color w:val="0A0A0A"/>
          <w:szCs w:val="24"/>
          <w:shd w:val="clear" w:color="auto" w:fill="FFFFFF"/>
          <w:lang w:val="sr-Cyrl-RS"/>
        </w:rPr>
        <w:t xml:space="preserve"> У случају потребе могу се припремати и тромесечни извештаји на основу резултата мерењапараметара загађивача ваздуха.</w:t>
      </w:r>
    </w:p>
    <w:p w14:paraId="53731247">
      <w:pPr>
        <w:spacing w:after="144" w:line="288" w:lineRule="atLeast"/>
        <w:jc w:val="both"/>
        <w:rPr>
          <w:rFonts w:cs="Times New Roman"/>
          <w:szCs w:val="24"/>
        </w:rPr>
      </w:pPr>
      <w:r>
        <w:rPr>
          <w:rStyle w:val="18"/>
          <w:rFonts w:eastAsia="Arial" w:cs="Times New Roman"/>
          <w:b w:val="0"/>
          <w:bCs w:val="0"/>
          <w:color w:val="0A0A0A"/>
          <w:szCs w:val="24"/>
          <w:shd w:val="clear" w:color="auto" w:fill="FFFFFF"/>
        </w:rPr>
        <w:t>Садржај извештаја:</w:t>
      </w:r>
      <w:r>
        <w:rPr>
          <w:rFonts w:eastAsia="Arial" w:cs="Times New Roman"/>
          <w:color w:val="0A0A0A"/>
          <w:szCs w:val="24"/>
          <w:shd w:val="clear" w:color="auto" w:fill="FFFFFF"/>
        </w:rPr>
        <w:t> </w:t>
      </w:r>
      <w:r>
        <w:rPr>
          <w:rFonts w:eastAsia="Arial" w:cs="Times New Roman"/>
          <w:color w:val="0A0A0A"/>
          <w:szCs w:val="24"/>
          <w:shd w:val="clear" w:color="auto" w:fill="FFFFFF"/>
          <w:lang w:val="sr-Cyrl-RS"/>
        </w:rPr>
        <w:t>Извештај обично о</w:t>
      </w:r>
      <w:r>
        <w:rPr>
          <w:rFonts w:eastAsia="Arial" w:cs="Times New Roman"/>
          <w:color w:val="0A0A0A"/>
          <w:szCs w:val="24"/>
          <w:shd w:val="clear" w:color="auto" w:fill="FFFFFF"/>
        </w:rPr>
        <w:t>бухвата информације о степену реализације активности, постигнутим вредностима индикатора, утрошеним средствима и препорукама за даље поступање.</w:t>
      </w:r>
    </w:p>
    <w:p w14:paraId="00911499">
      <w:pPr>
        <w:spacing w:after="144" w:line="288" w:lineRule="atLeast"/>
        <w:ind w:left="-120" w:leftChars="-59" w:hanging="21" w:hangingChars="9"/>
        <w:jc w:val="both"/>
        <w:rPr>
          <w:rFonts w:cs="Times New Roman"/>
          <w:szCs w:val="24"/>
        </w:rPr>
      </w:pPr>
      <w:r>
        <w:rPr>
          <w:rFonts w:eastAsia="Arial" w:cs="Times New Roman"/>
          <w:color w:val="0A0A0A"/>
          <w:szCs w:val="24"/>
          <w:shd w:val="clear" w:color="auto" w:fill="FFFFFF"/>
        </w:rPr>
        <w:t>Коначне извештај</w:t>
      </w:r>
      <w:r>
        <w:rPr>
          <w:rFonts w:eastAsia="Arial" w:cs="Times New Roman"/>
          <w:color w:val="0A0A0A"/>
          <w:szCs w:val="24"/>
          <w:shd w:val="clear" w:color="auto" w:fill="FFFFFF"/>
          <w:lang w:val="sr-Cyrl-RS"/>
        </w:rPr>
        <w:t>е</w:t>
      </w:r>
      <w:r>
        <w:rPr>
          <w:rFonts w:eastAsia="Arial" w:cs="Times New Roman"/>
          <w:color w:val="0A0A0A"/>
          <w:szCs w:val="24"/>
          <w:shd w:val="clear" w:color="auto" w:fill="FFFFFF"/>
        </w:rPr>
        <w:t xml:space="preserve"> разматра руководилац органа или </w:t>
      </w:r>
      <w:r>
        <w:rPr>
          <w:rFonts w:eastAsia="Arial" w:cs="Times New Roman"/>
          <w:color w:val="0A0A0A"/>
          <w:szCs w:val="24"/>
          <w:shd w:val="clear" w:color="auto" w:fill="FFFFFF"/>
          <w:lang w:val="sr-Cyrl-RS"/>
        </w:rPr>
        <w:t>С</w:t>
      </w:r>
      <w:r>
        <w:rPr>
          <w:rFonts w:eastAsia="Arial" w:cs="Times New Roman"/>
          <w:color w:val="0A0A0A"/>
          <w:szCs w:val="24"/>
          <w:shd w:val="clear" w:color="auto" w:fill="FFFFFF"/>
        </w:rPr>
        <w:t>купштина локалне самоуправе и они би требало да буду доступни јавности</w:t>
      </w:r>
    </w:p>
    <w:p w14:paraId="58CFED26">
      <w:pPr>
        <w:spacing w:after="0"/>
        <w:ind w:firstLine="708"/>
        <w:jc w:val="both"/>
        <w:rPr>
          <w:b/>
          <w:bCs/>
          <w:szCs w:val="24"/>
          <w:lang w:val="sr-Cyrl-RS"/>
        </w:rPr>
      </w:pPr>
      <w:r>
        <w:rPr>
          <w:b/>
          <w:bCs/>
          <w:szCs w:val="24"/>
          <w:lang w:val="sr-Cyrl-RS"/>
        </w:rPr>
        <w:t>Спровођење Акционог плана ће пратити и извештавати Одељење за локални економски развој и остали надлежни органи (Одељења, службе и ЈКП) који у свом делокругу редовног пословања имају обавезу да прате стање ваздуха и земљишза наведених у табеларном приказу специфичних циљева, мерама и активностима Акционог плана.</w:t>
      </w:r>
    </w:p>
    <w:p w14:paraId="3BC9B428">
      <w:pPr>
        <w:spacing w:after="0"/>
        <w:jc w:val="both"/>
        <w:rPr>
          <w:szCs w:val="24"/>
          <w:lang w:val="sr-Cyrl-RS"/>
        </w:rPr>
      </w:pPr>
    </w:p>
    <w:p w14:paraId="4411304F">
      <w:pPr>
        <w:spacing w:after="0"/>
        <w:jc w:val="both"/>
        <w:rPr>
          <w:lang w:val="sr-Cyrl-RS"/>
        </w:rPr>
      </w:pPr>
    </w:p>
    <w:p w14:paraId="62770F01">
      <w:pPr>
        <w:spacing w:after="0"/>
        <w:jc w:val="both"/>
        <w:rPr>
          <w:lang w:val="sr-Cyrl-RS"/>
        </w:rPr>
      </w:pPr>
    </w:p>
    <w:p w14:paraId="0C877E12">
      <w:pPr>
        <w:spacing w:after="0"/>
        <w:jc w:val="both"/>
        <w:rPr>
          <w:lang w:val="sr-Cyrl-RS"/>
        </w:rPr>
      </w:pPr>
    </w:p>
    <w:p w14:paraId="44FC30CF">
      <w:pPr>
        <w:spacing w:after="0"/>
        <w:jc w:val="both"/>
        <w:rPr>
          <w:lang w:val="sr-Cyrl-RS"/>
        </w:rPr>
      </w:pPr>
    </w:p>
    <w:p w14:paraId="19E95EDA">
      <w:pPr>
        <w:spacing w:after="0"/>
        <w:jc w:val="both"/>
        <w:rPr>
          <w:lang w:val="sr-Cyrl-RS"/>
        </w:rPr>
      </w:pPr>
    </w:p>
    <w:sectPr>
      <w:headerReference r:id="rId5" w:type="default"/>
      <w:footerReference r:id="rId6" w:type="default"/>
      <w:pgSz w:w="11906" w:h="16838"/>
      <w:pgMar w:top="851" w:right="851" w:bottom="851" w:left="1134" w:header="567" w:footer="454"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Light">
    <w:panose1 w:val="020F0302020204030204"/>
    <w:charset w:val="EE"/>
    <w:family w:val="swiss"/>
    <w:pitch w:val="default"/>
    <w:sig w:usb0="E4002EFF" w:usb1="C000247B" w:usb2="00000009" w:usb3="00000000" w:csb0="200001FF" w:csb1="00000000"/>
  </w:font>
  <w:font w:name="等线 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Symbol">
    <w:panose1 w:val="05050102010706020507"/>
    <w:charset w:val="02"/>
    <w:family w:val="roman"/>
    <w:pitch w:val="default"/>
    <w:sig w:usb0="00000000" w:usb1="00000000" w:usb2="00000000" w:usb3="00000000" w:csb0="80000000" w:csb1="00000000"/>
  </w:font>
  <w:font w:name="sans-serif">
    <w:altName w:val="Segoe Print"/>
    <w:panose1 w:val="00000000000000000000"/>
    <w:charset w:val="00"/>
    <w:family w:val="auto"/>
    <w:pitch w:val="default"/>
    <w:sig w:usb0="00000000" w:usb1="00000000" w:usb2="00000000" w:usb3="00000000" w:csb0="00000000" w:csb1="00000000"/>
  </w:font>
  <w:font w:name="Calibri Light">
    <w:panose1 w:val="020F0302020204030204"/>
    <w:charset w:val="00"/>
    <w:family w:val="auto"/>
    <w:pitch w:val="default"/>
    <w:sig w:usb0="E4002EFF" w:usb1="C000247B" w:usb2="00000009" w:usb3="00000000" w:csb0="200001FF" w:csb1="00000000"/>
  </w:font>
  <w:font w:name="Microsoft YaHei">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15968574"/>
      <w:docPartObj>
        <w:docPartGallery w:val="autotext"/>
      </w:docPartObj>
    </w:sdtPr>
    <w:sdtContent>
      <w:p w14:paraId="29AB3763">
        <w:pPr>
          <w:pStyle w:val="14"/>
          <w:jc w:val="center"/>
        </w:pPr>
        <w:r>
          <w:fldChar w:fldCharType="begin"/>
        </w:r>
        <w:r>
          <w:instrText xml:space="preserve"> PAGE   \* MERGEFORMAT </w:instrText>
        </w:r>
        <w:r>
          <w:fldChar w:fldCharType="separate"/>
        </w:r>
        <w:r>
          <w:t>2</w:t>
        </w:r>
        <w:r>
          <w:fldChar w:fldCharType="end"/>
        </w:r>
      </w:p>
    </w:sdtContent>
  </w:sdt>
  <w:p w14:paraId="287886FD">
    <w:pPr>
      <w:pStyle w:val="14"/>
      <w:rPr>
        <w:lang w:val="sr-Cyrl-R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F0437C">
    <w:pPr>
      <w:pStyle w:val="15"/>
      <w:rPr>
        <w:u w:val="single"/>
      </w:rPr>
    </w:pPr>
    <w:r>
      <w:rPr>
        <w:u w:val="single"/>
        <w:lang w:val="sr-Cyrl-RS"/>
      </w:rPr>
      <w:t>Локални акциони план за унапређење квалитета ваздуха и земљишта у општини Врњачка Бања</w:t>
    </w:r>
  </w:p>
  <w:p w14:paraId="6659DFBC">
    <w:pPr>
      <w:pStyle w:val="1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C40E065"/>
    <w:multiLevelType w:val="singleLevel"/>
    <w:tmpl w:val="8C40E065"/>
    <w:lvl w:ilvl="0" w:tentative="0">
      <w:start w:val="4"/>
      <w:numFmt w:val="decimal"/>
      <w:suff w:val="space"/>
      <w:lvlText w:val="%1."/>
      <w:lvlJc w:val="left"/>
    </w:lvl>
  </w:abstractNum>
  <w:abstractNum w:abstractNumId="1">
    <w:nsid w:val="912A428C"/>
    <w:multiLevelType w:val="singleLevel"/>
    <w:tmpl w:val="912A428C"/>
    <w:lvl w:ilvl="0" w:tentative="0">
      <w:start w:val="4"/>
      <w:numFmt w:val="decimal"/>
      <w:suff w:val="space"/>
      <w:lvlText w:val="%1."/>
      <w:lvlJc w:val="left"/>
    </w:lvl>
  </w:abstractNum>
  <w:abstractNum w:abstractNumId="2">
    <w:nsid w:val="ADFB7950"/>
    <w:multiLevelType w:val="singleLevel"/>
    <w:tmpl w:val="ADFB7950"/>
    <w:lvl w:ilvl="0" w:tentative="0">
      <w:start w:val="7"/>
      <w:numFmt w:val="decimal"/>
      <w:suff w:val="space"/>
      <w:lvlText w:val="%1."/>
      <w:lvlJc w:val="left"/>
    </w:lvl>
  </w:abstractNum>
  <w:abstractNum w:abstractNumId="3">
    <w:nsid w:val="07E33F8B"/>
    <w:multiLevelType w:val="multilevel"/>
    <w:tmpl w:val="07E33F8B"/>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
    <w:nsid w:val="08CD5FBF"/>
    <w:multiLevelType w:val="multilevel"/>
    <w:tmpl w:val="08CD5FBF"/>
    <w:lvl w:ilvl="0" w:tentative="0">
      <w:start w:val="50"/>
      <w:numFmt w:val="bullet"/>
      <w:lvlText w:val="-"/>
      <w:lvlJc w:val="left"/>
      <w:pPr>
        <w:ind w:left="720" w:hanging="360"/>
      </w:pPr>
      <w:rPr>
        <w:rFonts w:hint="default" w:ascii="Times New Roman" w:hAnsi="Times New Roman" w:cs="Times New Roman" w:eastAsiaTheme="minorHAnsi"/>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
    <w:nsid w:val="22F95087"/>
    <w:multiLevelType w:val="multilevel"/>
    <w:tmpl w:val="22F9508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
    <w:nsid w:val="23CA3CFF"/>
    <w:multiLevelType w:val="multilevel"/>
    <w:tmpl w:val="23CA3CFF"/>
    <w:lvl w:ilvl="0" w:tentative="0">
      <w:start w:val="1"/>
      <w:numFmt w:val="bullet"/>
      <w:lvlText w:val="•"/>
      <w:lvlJc w:val="left"/>
      <w:pPr>
        <w:tabs>
          <w:tab w:val="left" w:pos="720"/>
        </w:tabs>
        <w:ind w:left="720" w:hanging="360"/>
      </w:pPr>
      <w:rPr>
        <w:rFonts w:hint="default" w:ascii="Arial" w:hAnsi="Arial"/>
      </w:rPr>
    </w:lvl>
    <w:lvl w:ilvl="1" w:tentative="0">
      <w:start w:val="1"/>
      <w:numFmt w:val="bullet"/>
      <w:lvlText w:val="•"/>
      <w:lvlJc w:val="left"/>
      <w:pPr>
        <w:tabs>
          <w:tab w:val="left" w:pos="1440"/>
        </w:tabs>
        <w:ind w:left="1440" w:hanging="360"/>
      </w:pPr>
      <w:rPr>
        <w:rFonts w:hint="default" w:ascii="Arial" w:hAnsi="Arial"/>
      </w:rPr>
    </w:lvl>
    <w:lvl w:ilvl="2" w:tentative="0">
      <w:start w:val="1"/>
      <w:numFmt w:val="bullet"/>
      <w:lvlText w:val="•"/>
      <w:lvlJc w:val="left"/>
      <w:pPr>
        <w:tabs>
          <w:tab w:val="left" w:pos="2160"/>
        </w:tabs>
        <w:ind w:left="2160" w:hanging="360"/>
      </w:pPr>
      <w:rPr>
        <w:rFonts w:hint="default" w:ascii="Arial" w:hAnsi="Arial"/>
      </w:rPr>
    </w:lvl>
    <w:lvl w:ilvl="3" w:tentative="0">
      <w:start w:val="1"/>
      <w:numFmt w:val="bullet"/>
      <w:lvlText w:val="•"/>
      <w:lvlJc w:val="left"/>
      <w:pPr>
        <w:tabs>
          <w:tab w:val="left" w:pos="2880"/>
        </w:tabs>
        <w:ind w:left="2880" w:hanging="360"/>
      </w:pPr>
      <w:rPr>
        <w:rFonts w:hint="default" w:ascii="Arial" w:hAnsi="Arial"/>
      </w:rPr>
    </w:lvl>
    <w:lvl w:ilvl="4" w:tentative="0">
      <w:start w:val="1"/>
      <w:numFmt w:val="bullet"/>
      <w:lvlText w:val="•"/>
      <w:lvlJc w:val="left"/>
      <w:pPr>
        <w:tabs>
          <w:tab w:val="left" w:pos="3600"/>
        </w:tabs>
        <w:ind w:left="3600" w:hanging="360"/>
      </w:pPr>
      <w:rPr>
        <w:rFonts w:hint="default" w:ascii="Arial" w:hAnsi="Arial"/>
      </w:rPr>
    </w:lvl>
    <w:lvl w:ilvl="5" w:tentative="0">
      <w:start w:val="1"/>
      <w:numFmt w:val="bullet"/>
      <w:lvlText w:val="•"/>
      <w:lvlJc w:val="left"/>
      <w:pPr>
        <w:tabs>
          <w:tab w:val="left" w:pos="4320"/>
        </w:tabs>
        <w:ind w:left="4320" w:hanging="360"/>
      </w:pPr>
      <w:rPr>
        <w:rFonts w:hint="default" w:ascii="Arial" w:hAnsi="Arial"/>
      </w:rPr>
    </w:lvl>
    <w:lvl w:ilvl="6" w:tentative="0">
      <w:start w:val="1"/>
      <w:numFmt w:val="bullet"/>
      <w:lvlText w:val="•"/>
      <w:lvlJc w:val="left"/>
      <w:pPr>
        <w:tabs>
          <w:tab w:val="left" w:pos="5040"/>
        </w:tabs>
        <w:ind w:left="5040" w:hanging="360"/>
      </w:pPr>
      <w:rPr>
        <w:rFonts w:hint="default" w:ascii="Arial" w:hAnsi="Arial"/>
      </w:rPr>
    </w:lvl>
    <w:lvl w:ilvl="7" w:tentative="0">
      <w:start w:val="1"/>
      <w:numFmt w:val="bullet"/>
      <w:lvlText w:val="•"/>
      <w:lvlJc w:val="left"/>
      <w:pPr>
        <w:tabs>
          <w:tab w:val="left" w:pos="5760"/>
        </w:tabs>
        <w:ind w:left="5760" w:hanging="360"/>
      </w:pPr>
      <w:rPr>
        <w:rFonts w:hint="default" w:ascii="Arial" w:hAnsi="Arial"/>
      </w:rPr>
    </w:lvl>
    <w:lvl w:ilvl="8" w:tentative="0">
      <w:start w:val="1"/>
      <w:numFmt w:val="bullet"/>
      <w:lvlText w:val="•"/>
      <w:lvlJc w:val="left"/>
      <w:pPr>
        <w:tabs>
          <w:tab w:val="left" w:pos="6480"/>
        </w:tabs>
        <w:ind w:left="6480" w:hanging="360"/>
      </w:pPr>
      <w:rPr>
        <w:rFonts w:hint="default" w:ascii="Arial" w:hAnsi="Arial"/>
      </w:rPr>
    </w:lvl>
  </w:abstractNum>
  <w:abstractNum w:abstractNumId="7">
    <w:nsid w:val="326871AB"/>
    <w:multiLevelType w:val="multilevel"/>
    <w:tmpl w:val="326871AB"/>
    <w:lvl w:ilvl="0" w:tentative="0">
      <w:start w:val="2"/>
      <w:numFmt w:val="decimal"/>
      <w:lvlText w:val="%1"/>
      <w:lvlJc w:val="left"/>
      <w:pPr>
        <w:ind w:left="480" w:hanging="480"/>
      </w:pPr>
      <w:rPr>
        <w:rFonts w:hint="default"/>
      </w:rPr>
    </w:lvl>
    <w:lvl w:ilvl="1" w:tentative="0">
      <w:start w:val="2"/>
      <w:numFmt w:val="decimal"/>
      <w:lvlText w:val="%1.%2"/>
      <w:lvlJc w:val="left"/>
      <w:pPr>
        <w:ind w:left="480" w:hanging="480"/>
      </w:pPr>
      <w:rPr>
        <w:rFonts w:hint="default"/>
      </w:rPr>
    </w:lvl>
    <w:lvl w:ilvl="2" w:tentative="0">
      <w:start w:val="3"/>
      <w:numFmt w:val="decimal"/>
      <w:lvlText w:val="%1.%2.%3"/>
      <w:lvlJc w:val="left"/>
      <w:pPr>
        <w:ind w:left="720" w:hanging="720"/>
      </w:pPr>
      <w:rPr>
        <w:rFonts w:hint="default"/>
      </w:rPr>
    </w:lvl>
    <w:lvl w:ilvl="3" w:tentative="0">
      <w:start w:val="1"/>
      <w:numFmt w:val="decimal"/>
      <w:lvlText w:val="%1.%2.%3.%4"/>
      <w:lvlJc w:val="left"/>
      <w:pPr>
        <w:ind w:left="720" w:hanging="72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080" w:hanging="108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800" w:hanging="1800"/>
      </w:pPr>
      <w:rPr>
        <w:rFonts w:hint="default"/>
      </w:rPr>
    </w:lvl>
  </w:abstractNum>
  <w:abstractNum w:abstractNumId="8">
    <w:nsid w:val="36756731"/>
    <w:multiLevelType w:val="multilevel"/>
    <w:tmpl w:val="36756731"/>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9">
    <w:nsid w:val="40815B89"/>
    <w:multiLevelType w:val="multilevel"/>
    <w:tmpl w:val="40815B89"/>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0">
    <w:nsid w:val="42E34E2E"/>
    <w:multiLevelType w:val="multilevel"/>
    <w:tmpl w:val="42E34E2E"/>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1">
    <w:nsid w:val="43E56CCA"/>
    <w:multiLevelType w:val="multilevel"/>
    <w:tmpl w:val="43E56CCA"/>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2">
    <w:nsid w:val="459244D1"/>
    <w:multiLevelType w:val="multilevel"/>
    <w:tmpl w:val="459244D1"/>
    <w:lvl w:ilvl="0" w:tentative="0">
      <w:start w:val="1"/>
      <w:numFmt w:val="decimal"/>
      <w:lvlText w:val="%1"/>
      <w:lvlJc w:val="left"/>
      <w:pPr>
        <w:ind w:left="540" w:hanging="540"/>
      </w:pPr>
      <w:rPr>
        <w:rFonts w:hint="default"/>
      </w:rPr>
    </w:lvl>
    <w:lvl w:ilvl="1" w:tentative="0">
      <w:start w:val="1"/>
      <w:numFmt w:val="decimal"/>
      <w:lvlText w:val="%1.%2"/>
      <w:lvlJc w:val="left"/>
      <w:pPr>
        <w:ind w:left="540" w:hanging="54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720" w:hanging="72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080" w:hanging="108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800" w:hanging="1800"/>
      </w:pPr>
      <w:rPr>
        <w:rFonts w:hint="default"/>
      </w:rPr>
    </w:lvl>
  </w:abstractNum>
  <w:abstractNum w:abstractNumId="13">
    <w:nsid w:val="572D2607"/>
    <w:multiLevelType w:val="multilevel"/>
    <w:tmpl w:val="572D260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4">
    <w:nsid w:val="661F7CA0"/>
    <w:multiLevelType w:val="multilevel"/>
    <w:tmpl w:val="661F7CA0"/>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5">
    <w:nsid w:val="67A16462"/>
    <w:multiLevelType w:val="multilevel"/>
    <w:tmpl w:val="67A16462"/>
    <w:lvl w:ilvl="0" w:tentative="0">
      <w:start w:val="1"/>
      <w:numFmt w:val="decimal"/>
      <w:lvlText w:val="%1"/>
      <w:lvlJc w:val="left"/>
      <w:pPr>
        <w:ind w:left="360" w:hanging="360"/>
      </w:pPr>
      <w:rPr>
        <w:rFonts w:hint="default"/>
      </w:rPr>
    </w:lvl>
    <w:lvl w:ilvl="1" w:tentative="0">
      <w:start w:val="2"/>
      <w:numFmt w:val="decimal"/>
      <w:lvlText w:val="%1.%2"/>
      <w:lvlJc w:val="left"/>
      <w:pPr>
        <w:ind w:left="360" w:hanging="36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720" w:hanging="72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080" w:hanging="108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800" w:hanging="1800"/>
      </w:pPr>
      <w:rPr>
        <w:rFonts w:hint="default"/>
      </w:rPr>
    </w:lvl>
  </w:abstractNum>
  <w:abstractNum w:abstractNumId="16">
    <w:nsid w:val="68C7789A"/>
    <w:multiLevelType w:val="multilevel"/>
    <w:tmpl w:val="68C7789A"/>
    <w:lvl w:ilvl="0" w:tentative="0">
      <w:start w:val="1"/>
      <w:numFmt w:val="decimal"/>
      <w:lvlText w:val="%1"/>
      <w:lvlJc w:val="left"/>
      <w:pPr>
        <w:ind w:left="480" w:hanging="480"/>
      </w:pPr>
      <w:rPr>
        <w:rFonts w:hint="default"/>
      </w:rPr>
    </w:lvl>
    <w:lvl w:ilvl="1" w:tentative="0">
      <w:start w:val="1"/>
      <w:numFmt w:val="decimal"/>
      <w:lvlText w:val="%1.%2"/>
      <w:lvlJc w:val="left"/>
      <w:pPr>
        <w:ind w:left="480" w:hanging="480"/>
      </w:pPr>
      <w:rPr>
        <w:rFonts w:hint="default"/>
      </w:rPr>
    </w:lvl>
    <w:lvl w:ilvl="2" w:tentative="0">
      <w:start w:val="2"/>
      <w:numFmt w:val="decimal"/>
      <w:lvlText w:val="%1.%2.%3"/>
      <w:lvlJc w:val="left"/>
      <w:pPr>
        <w:ind w:left="862" w:hanging="720"/>
      </w:pPr>
      <w:rPr>
        <w:rFonts w:hint="default"/>
      </w:rPr>
    </w:lvl>
    <w:lvl w:ilvl="3" w:tentative="0">
      <w:start w:val="1"/>
      <w:numFmt w:val="decimal"/>
      <w:lvlText w:val="%1.%2.%3.%4"/>
      <w:lvlJc w:val="left"/>
      <w:pPr>
        <w:ind w:left="720" w:hanging="72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080" w:hanging="108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800" w:hanging="1800"/>
      </w:pPr>
      <w:rPr>
        <w:rFonts w:hint="default"/>
      </w:rPr>
    </w:lvl>
  </w:abstractNum>
  <w:abstractNum w:abstractNumId="17">
    <w:nsid w:val="6E306C03"/>
    <w:multiLevelType w:val="multilevel"/>
    <w:tmpl w:val="6E306C03"/>
    <w:lvl w:ilvl="0" w:tentative="0">
      <w:start w:val="1"/>
      <w:numFmt w:val="bullet"/>
      <w:lvlText w:val="•"/>
      <w:lvlJc w:val="left"/>
      <w:pPr>
        <w:tabs>
          <w:tab w:val="left" w:pos="720"/>
        </w:tabs>
        <w:ind w:left="720" w:hanging="360"/>
      </w:pPr>
      <w:rPr>
        <w:rFonts w:hint="default" w:ascii="Arial" w:hAnsi="Arial"/>
      </w:rPr>
    </w:lvl>
    <w:lvl w:ilvl="1" w:tentative="0">
      <w:start w:val="1"/>
      <w:numFmt w:val="bullet"/>
      <w:lvlText w:val="•"/>
      <w:lvlJc w:val="left"/>
      <w:pPr>
        <w:tabs>
          <w:tab w:val="left" w:pos="1440"/>
        </w:tabs>
        <w:ind w:left="1440" w:hanging="360"/>
      </w:pPr>
      <w:rPr>
        <w:rFonts w:hint="default" w:ascii="Arial" w:hAnsi="Arial"/>
      </w:rPr>
    </w:lvl>
    <w:lvl w:ilvl="2" w:tentative="0">
      <w:start w:val="1"/>
      <w:numFmt w:val="bullet"/>
      <w:lvlText w:val="•"/>
      <w:lvlJc w:val="left"/>
      <w:pPr>
        <w:tabs>
          <w:tab w:val="left" w:pos="2160"/>
        </w:tabs>
        <w:ind w:left="2160" w:hanging="360"/>
      </w:pPr>
      <w:rPr>
        <w:rFonts w:hint="default" w:ascii="Arial" w:hAnsi="Arial"/>
      </w:rPr>
    </w:lvl>
    <w:lvl w:ilvl="3" w:tentative="0">
      <w:start w:val="1"/>
      <w:numFmt w:val="bullet"/>
      <w:lvlText w:val="•"/>
      <w:lvlJc w:val="left"/>
      <w:pPr>
        <w:tabs>
          <w:tab w:val="left" w:pos="2880"/>
        </w:tabs>
        <w:ind w:left="2880" w:hanging="360"/>
      </w:pPr>
      <w:rPr>
        <w:rFonts w:hint="default" w:ascii="Arial" w:hAnsi="Arial"/>
      </w:rPr>
    </w:lvl>
    <w:lvl w:ilvl="4" w:tentative="0">
      <w:start w:val="1"/>
      <w:numFmt w:val="bullet"/>
      <w:lvlText w:val="•"/>
      <w:lvlJc w:val="left"/>
      <w:pPr>
        <w:tabs>
          <w:tab w:val="left" w:pos="3600"/>
        </w:tabs>
        <w:ind w:left="3600" w:hanging="360"/>
      </w:pPr>
      <w:rPr>
        <w:rFonts w:hint="default" w:ascii="Arial" w:hAnsi="Arial"/>
      </w:rPr>
    </w:lvl>
    <w:lvl w:ilvl="5" w:tentative="0">
      <w:start w:val="1"/>
      <w:numFmt w:val="bullet"/>
      <w:lvlText w:val="•"/>
      <w:lvlJc w:val="left"/>
      <w:pPr>
        <w:tabs>
          <w:tab w:val="left" w:pos="4320"/>
        </w:tabs>
        <w:ind w:left="4320" w:hanging="360"/>
      </w:pPr>
      <w:rPr>
        <w:rFonts w:hint="default" w:ascii="Arial" w:hAnsi="Arial"/>
      </w:rPr>
    </w:lvl>
    <w:lvl w:ilvl="6" w:tentative="0">
      <w:start w:val="1"/>
      <w:numFmt w:val="bullet"/>
      <w:lvlText w:val="•"/>
      <w:lvlJc w:val="left"/>
      <w:pPr>
        <w:tabs>
          <w:tab w:val="left" w:pos="5040"/>
        </w:tabs>
        <w:ind w:left="5040" w:hanging="360"/>
      </w:pPr>
      <w:rPr>
        <w:rFonts w:hint="default" w:ascii="Arial" w:hAnsi="Arial"/>
      </w:rPr>
    </w:lvl>
    <w:lvl w:ilvl="7" w:tentative="0">
      <w:start w:val="1"/>
      <w:numFmt w:val="bullet"/>
      <w:lvlText w:val="•"/>
      <w:lvlJc w:val="left"/>
      <w:pPr>
        <w:tabs>
          <w:tab w:val="left" w:pos="5760"/>
        </w:tabs>
        <w:ind w:left="5760" w:hanging="360"/>
      </w:pPr>
      <w:rPr>
        <w:rFonts w:hint="default" w:ascii="Arial" w:hAnsi="Arial"/>
      </w:rPr>
    </w:lvl>
    <w:lvl w:ilvl="8" w:tentative="0">
      <w:start w:val="1"/>
      <w:numFmt w:val="bullet"/>
      <w:lvlText w:val="•"/>
      <w:lvlJc w:val="left"/>
      <w:pPr>
        <w:tabs>
          <w:tab w:val="left" w:pos="6480"/>
        </w:tabs>
        <w:ind w:left="6480" w:hanging="360"/>
      </w:pPr>
      <w:rPr>
        <w:rFonts w:hint="default" w:ascii="Arial" w:hAnsi="Arial"/>
      </w:rPr>
    </w:lvl>
  </w:abstractNum>
  <w:abstractNum w:abstractNumId="18">
    <w:nsid w:val="70570F9C"/>
    <w:multiLevelType w:val="multilevel"/>
    <w:tmpl w:val="70570F9C"/>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9">
    <w:nsid w:val="71BF019B"/>
    <w:multiLevelType w:val="multilevel"/>
    <w:tmpl w:val="71BF019B"/>
    <w:lvl w:ilvl="0" w:tentative="0">
      <w:start w:val="2"/>
      <w:numFmt w:val="decimal"/>
      <w:lvlText w:val="%1"/>
      <w:lvlJc w:val="left"/>
      <w:pPr>
        <w:ind w:left="480" w:hanging="480"/>
      </w:pPr>
      <w:rPr>
        <w:rFonts w:hint="default"/>
      </w:rPr>
    </w:lvl>
    <w:lvl w:ilvl="1" w:tentative="0">
      <w:start w:val="2"/>
      <w:numFmt w:val="decimal"/>
      <w:lvlText w:val="%1.%2"/>
      <w:lvlJc w:val="left"/>
      <w:pPr>
        <w:ind w:left="480" w:hanging="48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720" w:hanging="72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080" w:hanging="108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800" w:hanging="1800"/>
      </w:pPr>
      <w:rPr>
        <w:rFonts w:hint="default"/>
      </w:rPr>
    </w:lvl>
  </w:abstractNum>
  <w:abstractNum w:abstractNumId="20">
    <w:nsid w:val="78827240"/>
    <w:multiLevelType w:val="multilevel"/>
    <w:tmpl w:val="78827240"/>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1">
    <w:nsid w:val="7F203C0D"/>
    <w:multiLevelType w:val="multilevel"/>
    <w:tmpl w:val="7F203C0D"/>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15"/>
  </w:num>
  <w:num w:numId="2">
    <w:abstractNumId w:val="18"/>
  </w:num>
  <w:num w:numId="3">
    <w:abstractNumId w:val="21"/>
  </w:num>
  <w:num w:numId="4">
    <w:abstractNumId w:val="17"/>
  </w:num>
  <w:num w:numId="5">
    <w:abstractNumId w:val="6"/>
  </w:num>
  <w:num w:numId="6">
    <w:abstractNumId w:val="4"/>
  </w:num>
  <w:num w:numId="7">
    <w:abstractNumId w:val="0"/>
  </w:num>
  <w:num w:numId="8">
    <w:abstractNumId w:val="13"/>
  </w:num>
  <w:num w:numId="9">
    <w:abstractNumId w:val="8"/>
  </w:num>
  <w:num w:numId="10">
    <w:abstractNumId w:val="10"/>
  </w:num>
  <w:num w:numId="11">
    <w:abstractNumId w:val="16"/>
  </w:num>
  <w:num w:numId="12">
    <w:abstractNumId w:val="7"/>
  </w:num>
  <w:num w:numId="13">
    <w:abstractNumId w:val="19"/>
  </w:num>
  <w:num w:numId="14">
    <w:abstractNumId w:val="3"/>
  </w:num>
  <w:num w:numId="15">
    <w:abstractNumId w:val="20"/>
  </w:num>
  <w:num w:numId="16">
    <w:abstractNumId w:val="1"/>
  </w:num>
  <w:num w:numId="17">
    <w:abstractNumId w:val="14"/>
  </w:num>
  <w:num w:numId="18">
    <w:abstractNumId w:val="11"/>
  </w:num>
  <w:num w:numId="19">
    <w:abstractNumId w:val="9"/>
  </w:num>
  <w:num w:numId="20">
    <w:abstractNumId w:val="5"/>
  </w:num>
  <w:num w:numId="21">
    <w:abstractNumId w:val="12"/>
  </w:num>
  <w:num w:numId="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5"/>
  <w:doNotDisplayPageBoundaries w:val="1"/>
  <w:documentProtection w:enforcement="0"/>
  <w:defaultTabStop w:val="708"/>
  <w:hyphenationZone w:val="425"/>
  <w:drawingGridHorizontalSpacing w:val="120"/>
  <w:noPunctuationKerning w:val="1"/>
  <w:characterSpacingControl w:val="doNotCompress"/>
  <w:footnotePr>
    <w:footnote w:id="0"/>
    <w:footnote w:id="1"/>
  </w:footnotePr>
  <w:endnotePr>
    <w:endnote w:id="0"/>
    <w:endnote w:id="1"/>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1220"/>
    <w:rsid w:val="000014AA"/>
    <w:rsid w:val="00017EEF"/>
    <w:rsid w:val="000360D3"/>
    <w:rsid w:val="000444CB"/>
    <w:rsid w:val="0007685E"/>
    <w:rsid w:val="00092B01"/>
    <w:rsid w:val="000967A0"/>
    <w:rsid w:val="000A7EEF"/>
    <w:rsid w:val="000B3C13"/>
    <w:rsid w:val="000C13AA"/>
    <w:rsid w:val="000E79B3"/>
    <w:rsid w:val="001017D2"/>
    <w:rsid w:val="0014044B"/>
    <w:rsid w:val="001506FB"/>
    <w:rsid w:val="00151C19"/>
    <w:rsid w:val="001526EF"/>
    <w:rsid w:val="00172851"/>
    <w:rsid w:val="001A5C5F"/>
    <w:rsid w:val="001B1858"/>
    <w:rsid w:val="001C53FA"/>
    <w:rsid w:val="001C7610"/>
    <w:rsid w:val="001D0D34"/>
    <w:rsid w:val="001D1840"/>
    <w:rsid w:val="001D1A29"/>
    <w:rsid w:val="00204A6C"/>
    <w:rsid w:val="002104CC"/>
    <w:rsid w:val="00215D1C"/>
    <w:rsid w:val="00221384"/>
    <w:rsid w:val="00227F63"/>
    <w:rsid w:val="0023342F"/>
    <w:rsid w:val="00234C9B"/>
    <w:rsid w:val="00235861"/>
    <w:rsid w:val="002363D8"/>
    <w:rsid w:val="00254CF4"/>
    <w:rsid w:val="002573D3"/>
    <w:rsid w:val="00267BCE"/>
    <w:rsid w:val="00295A1D"/>
    <w:rsid w:val="00295E3D"/>
    <w:rsid w:val="002B0F1F"/>
    <w:rsid w:val="002B23A0"/>
    <w:rsid w:val="00301E40"/>
    <w:rsid w:val="003023BD"/>
    <w:rsid w:val="0030273D"/>
    <w:rsid w:val="003041C8"/>
    <w:rsid w:val="003150BE"/>
    <w:rsid w:val="00325E6B"/>
    <w:rsid w:val="00332694"/>
    <w:rsid w:val="003645AD"/>
    <w:rsid w:val="00364A53"/>
    <w:rsid w:val="0037361F"/>
    <w:rsid w:val="0039099C"/>
    <w:rsid w:val="003A200D"/>
    <w:rsid w:val="003A6A3B"/>
    <w:rsid w:val="003A7F3F"/>
    <w:rsid w:val="003B1FA4"/>
    <w:rsid w:val="003D0D7D"/>
    <w:rsid w:val="00402AD5"/>
    <w:rsid w:val="004319BD"/>
    <w:rsid w:val="00432B32"/>
    <w:rsid w:val="0043318A"/>
    <w:rsid w:val="00433569"/>
    <w:rsid w:val="00436618"/>
    <w:rsid w:val="004478A5"/>
    <w:rsid w:val="004525A3"/>
    <w:rsid w:val="00453468"/>
    <w:rsid w:val="00464778"/>
    <w:rsid w:val="00471DD6"/>
    <w:rsid w:val="0047378E"/>
    <w:rsid w:val="004801A8"/>
    <w:rsid w:val="00482497"/>
    <w:rsid w:val="00485B3A"/>
    <w:rsid w:val="0049560B"/>
    <w:rsid w:val="004B54E9"/>
    <w:rsid w:val="004D7733"/>
    <w:rsid w:val="004E0639"/>
    <w:rsid w:val="004E1F52"/>
    <w:rsid w:val="004F2517"/>
    <w:rsid w:val="00513C10"/>
    <w:rsid w:val="005213DE"/>
    <w:rsid w:val="00524164"/>
    <w:rsid w:val="005250BC"/>
    <w:rsid w:val="005307F4"/>
    <w:rsid w:val="00534E56"/>
    <w:rsid w:val="00552358"/>
    <w:rsid w:val="005538C6"/>
    <w:rsid w:val="005639BA"/>
    <w:rsid w:val="00573DC3"/>
    <w:rsid w:val="005B5C90"/>
    <w:rsid w:val="005B7695"/>
    <w:rsid w:val="005C1352"/>
    <w:rsid w:val="005D55D5"/>
    <w:rsid w:val="005D706B"/>
    <w:rsid w:val="005F30D4"/>
    <w:rsid w:val="005F3842"/>
    <w:rsid w:val="00615F8B"/>
    <w:rsid w:val="00621D41"/>
    <w:rsid w:val="0062562B"/>
    <w:rsid w:val="00625D47"/>
    <w:rsid w:val="006414D8"/>
    <w:rsid w:val="006562C4"/>
    <w:rsid w:val="00660DA6"/>
    <w:rsid w:val="00663E04"/>
    <w:rsid w:val="006B20BC"/>
    <w:rsid w:val="006B58C2"/>
    <w:rsid w:val="006B6446"/>
    <w:rsid w:val="006C077C"/>
    <w:rsid w:val="006E16B7"/>
    <w:rsid w:val="006F3CBC"/>
    <w:rsid w:val="007171A7"/>
    <w:rsid w:val="007222CC"/>
    <w:rsid w:val="00737BAB"/>
    <w:rsid w:val="00761679"/>
    <w:rsid w:val="00763E02"/>
    <w:rsid w:val="00765A93"/>
    <w:rsid w:val="00773FE7"/>
    <w:rsid w:val="00776E33"/>
    <w:rsid w:val="00785141"/>
    <w:rsid w:val="007B44F2"/>
    <w:rsid w:val="007B630B"/>
    <w:rsid w:val="007C1AB5"/>
    <w:rsid w:val="007C50B7"/>
    <w:rsid w:val="007D0938"/>
    <w:rsid w:val="007D3766"/>
    <w:rsid w:val="007D608C"/>
    <w:rsid w:val="007E2F32"/>
    <w:rsid w:val="007E74CE"/>
    <w:rsid w:val="008162CD"/>
    <w:rsid w:val="00817AB1"/>
    <w:rsid w:val="00821F4D"/>
    <w:rsid w:val="00825F9E"/>
    <w:rsid w:val="00840D03"/>
    <w:rsid w:val="0084245C"/>
    <w:rsid w:val="008459AE"/>
    <w:rsid w:val="00866DC6"/>
    <w:rsid w:val="00873F07"/>
    <w:rsid w:val="00890E10"/>
    <w:rsid w:val="00897F34"/>
    <w:rsid w:val="008A3DE2"/>
    <w:rsid w:val="008B2C15"/>
    <w:rsid w:val="008C15BA"/>
    <w:rsid w:val="008C3C51"/>
    <w:rsid w:val="008C4096"/>
    <w:rsid w:val="008E1220"/>
    <w:rsid w:val="008E1672"/>
    <w:rsid w:val="00907083"/>
    <w:rsid w:val="0090741C"/>
    <w:rsid w:val="009129E8"/>
    <w:rsid w:val="00920ACE"/>
    <w:rsid w:val="009461AB"/>
    <w:rsid w:val="0095320D"/>
    <w:rsid w:val="00963C51"/>
    <w:rsid w:val="00977C7D"/>
    <w:rsid w:val="00985BA7"/>
    <w:rsid w:val="009A3FB0"/>
    <w:rsid w:val="009A4777"/>
    <w:rsid w:val="009B29DE"/>
    <w:rsid w:val="009C71DA"/>
    <w:rsid w:val="009D03E6"/>
    <w:rsid w:val="009D652D"/>
    <w:rsid w:val="009F18A7"/>
    <w:rsid w:val="00A174EC"/>
    <w:rsid w:val="00A2780B"/>
    <w:rsid w:val="00A4165E"/>
    <w:rsid w:val="00A61F7B"/>
    <w:rsid w:val="00A62A28"/>
    <w:rsid w:val="00A6445A"/>
    <w:rsid w:val="00A92913"/>
    <w:rsid w:val="00AC2137"/>
    <w:rsid w:val="00AC6B86"/>
    <w:rsid w:val="00AD4F41"/>
    <w:rsid w:val="00AD7EA4"/>
    <w:rsid w:val="00AE0815"/>
    <w:rsid w:val="00AE471A"/>
    <w:rsid w:val="00AF19DB"/>
    <w:rsid w:val="00B23332"/>
    <w:rsid w:val="00B31D30"/>
    <w:rsid w:val="00B50BE1"/>
    <w:rsid w:val="00B5155F"/>
    <w:rsid w:val="00B57686"/>
    <w:rsid w:val="00B61A74"/>
    <w:rsid w:val="00B7381B"/>
    <w:rsid w:val="00B84997"/>
    <w:rsid w:val="00BB3392"/>
    <w:rsid w:val="00BC0D69"/>
    <w:rsid w:val="00BD595B"/>
    <w:rsid w:val="00BD61DF"/>
    <w:rsid w:val="00BF0096"/>
    <w:rsid w:val="00C01FF5"/>
    <w:rsid w:val="00C22EC5"/>
    <w:rsid w:val="00C24EE5"/>
    <w:rsid w:val="00C25CA3"/>
    <w:rsid w:val="00C55AAC"/>
    <w:rsid w:val="00C57100"/>
    <w:rsid w:val="00C76E2F"/>
    <w:rsid w:val="00C84957"/>
    <w:rsid w:val="00C97BCE"/>
    <w:rsid w:val="00CA1547"/>
    <w:rsid w:val="00CA5666"/>
    <w:rsid w:val="00CC17F5"/>
    <w:rsid w:val="00CD097E"/>
    <w:rsid w:val="00CE2AFC"/>
    <w:rsid w:val="00CF7BA6"/>
    <w:rsid w:val="00CF7CF8"/>
    <w:rsid w:val="00D37EB0"/>
    <w:rsid w:val="00D44538"/>
    <w:rsid w:val="00D7460C"/>
    <w:rsid w:val="00D8218C"/>
    <w:rsid w:val="00D92DE8"/>
    <w:rsid w:val="00DA58CD"/>
    <w:rsid w:val="00DD22A3"/>
    <w:rsid w:val="00DD3CE4"/>
    <w:rsid w:val="00DD5492"/>
    <w:rsid w:val="00DD6CBF"/>
    <w:rsid w:val="00E02953"/>
    <w:rsid w:val="00E0367E"/>
    <w:rsid w:val="00E107F4"/>
    <w:rsid w:val="00E11A8E"/>
    <w:rsid w:val="00E25D23"/>
    <w:rsid w:val="00E2787F"/>
    <w:rsid w:val="00E33B3A"/>
    <w:rsid w:val="00E33F7C"/>
    <w:rsid w:val="00E502A5"/>
    <w:rsid w:val="00E5030F"/>
    <w:rsid w:val="00E60363"/>
    <w:rsid w:val="00E64511"/>
    <w:rsid w:val="00E9411B"/>
    <w:rsid w:val="00EA3182"/>
    <w:rsid w:val="00EC32A2"/>
    <w:rsid w:val="00ED5D5F"/>
    <w:rsid w:val="00EE58E6"/>
    <w:rsid w:val="00EF5DF5"/>
    <w:rsid w:val="00F26188"/>
    <w:rsid w:val="00F30601"/>
    <w:rsid w:val="00F41919"/>
    <w:rsid w:val="00F56E5C"/>
    <w:rsid w:val="00F6465F"/>
    <w:rsid w:val="00F67EC0"/>
    <w:rsid w:val="00F67F2A"/>
    <w:rsid w:val="00F73047"/>
    <w:rsid w:val="00F75AFB"/>
    <w:rsid w:val="00F76210"/>
    <w:rsid w:val="00F84F39"/>
    <w:rsid w:val="00F90306"/>
    <w:rsid w:val="00F96A1E"/>
    <w:rsid w:val="00FA4934"/>
    <w:rsid w:val="00FB3367"/>
    <w:rsid w:val="00FC14B1"/>
    <w:rsid w:val="04BE1328"/>
    <w:rsid w:val="0FB32A4B"/>
    <w:rsid w:val="162650AC"/>
    <w:rsid w:val="220666F6"/>
    <w:rsid w:val="2D7F7B85"/>
    <w:rsid w:val="30E45FDD"/>
    <w:rsid w:val="35E26CF6"/>
    <w:rsid w:val="47546B72"/>
    <w:rsid w:val="55546FC4"/>
    <w:rsid w:val="62F33E16"/>
    <w:rsid w:val="66574E84"/>
    <w:rsid w:val="71B47F1B"/>
    <w:rsid w:val="7D8511B0"/>
  </w:rsids>
  <m:mathPr>
    <m:mathFont m:val="Cambria Math"/>
    <m:brkBin m:val="before"/>
    <m:brkBinSub m:val="--"/>
    <m:smallFrac m:val="0"/>
    <m:dispDef/>
    <m:lMargin m:val="0"/>
    <m:rMargin m:val="0"/>
    <m:defJc m:val="centerGroup"/>
    <m:wrapIndent m:val="1440"/>
    <m:intLim m:val="subSup"/>
    <m:naryLim m:val="undOvr"/>
  </m:mathPr>
  <w:themeFontLang w:val="sr-Latn-R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imes New Roman" w:hAnsi="Times New Roman" w:eastAsiaTheme="minorHAnsi" w:cstheme="minorBidi"/>
      <w:kern w:val="2"/>
      <w:sz w:val="24"/>
      <w:szCs w:val="22"/>
      <w:lang w:val="sr-Latn-RS" w:eastAsia="en-US" w:bidi="ar-SA"/>
      <w14:ligatures w14:val="standardContextual"/>
    </w:rPr>
  </w:style>
  <w:style w:type="paragraph" w:styleId="2">
    <w:name w:val="heading 1"/>
    <w:basedOn w:val="1"/>
    <w:next w:val="1"/>
    <w:link w:val="22"/>
    <w:qFormat/>
    <w:uiPriority w:val="0"/>
    <w:pPr>
      <w:keepNext/>
      <w:keepLines/>
      <w:spacing w:before="360" w:after="80"/>
      <w:outlineLvl w:val="0"/>
    </w:pPr>
    <w:rPr>
      <w:rFonts w:asciiTheme="majorHAnsi" w:hAnsiTheme="majorHAnsi" w:eastAsiaTheme="majorEastAsia" w:cstheme="majorBidi"/>
      <w:color w:val="2F5597" w:themeColor="accent1" w:themeShade="BF"/>
      <w:sz w:val="40"/>
      <w:szCs w:val="40"/>
    </w:rPr>
  </w:style>
  <w:style w:type="paragraph" w:styleId="3">
    <w:name w:val="heading 2"/>
    <w:basedOn w:val="1"/>
    <w:next w:val="1"/>
    <w:link w:val="23"/>
    <w:unhideWhenUsed/>
    <w:qFormat/>
    <w:uiPriority w:val="0"/>
    <w:pPr>
      <w:keepNext/>
      <w:keepLines/>
      <w:spacing w:before="160" w:after="80"/>
      <w:outlineLvl w:val="1"/>
    </w:pPr>
    <w:rPr>
      <w:rFonts w:asciiTheme="majorHAnsi" w:hAnsiTheme="majorHAnsi" w:eastAsiaTheme="majorEastAsia" w:cstheme="majorBidi"/>
      <w:color w:val="2F5597" w:themeColor="accent1" w:themeShade="BF"/>
      <w:sz w:val="32"/>
      <w:szCs w:val="32"/>
    </w:rPr>
  </w:style>
  <w:style w:type="paragraph" w:styleId="4">
    <w:name w:val="heading 3"/>
    <w:basedOn w:val="1"/>
    <w:next w:val="1"/>
    <w:link w:val="24"/>
    <w:unhideWhenUsed/>
    <w:qFormat/>
    <w:uiPriority w:val="0"/>
    <w:pPr>
      <w:keepNext/>
      <w:keepLines/>
      <w:spacing w:before="160" w:after="80"/>
      <w:outlineLvl w:val="2"/>
    </w:pPr>
    <w:rPr>
      <w:rFonts w:asciiTheme="minorHAnsi" w:hAnsiTheme="minorHAnsi" w:eastAsiaTheme="majorEastAsia" w:cstheme="majorBidi"/>
      <w:color w:val="2F5597" w:themeColor="accent1" w:themeShade="BF"/>
      <w:sz w:val="28"/>
      <w:szCs w:val="28"/>
    </w:rPr>
  </w:style>
  <w:style w:type="paragraph" w:styleId="5">
    <w:name w:val="heading 4"/>
    <w:basedOn w:val="1"/>
    <w:next w:val="1"/>
    <w:link w:val="25"/>
    <w:semiHidden/>
    <w:unhideWhenUsed/>
    <w:qFormat/>
    <w:uiPriority w:val="9"/>
    <w:pPr>
      <w:keepNext/>
      <w:keepLines/>
      <w:spacing w:before="80" w:after="40"/>
      <w:outlineLvl w:val="3"/>
    </w:pPr>
    <w:rPr>
      <w:rFonts w:asciiTheme="minorHAnsi" w:hAnsiTheme="minorHAnsi" w:eastAsiaTheme="majorEastAsia" w:cstheme="majorBidi"/>
      <w:i/>
      <w:iCs/>
      <w:color w:val="2F5597" w:themeColor="accent1" w:themeShade="BF"/>
    </w:rPr>
  </w:style>
  <w:style w:type="paragraph" w:styleId="6">
    <w:name w:val="heading 5"/>
    <w:basedOn w:val="1"/>
    <w:next w:val="1"/>
    <w:link w:val="26"/>
    <w:semiHidden/>
    <w:unhideWhenUsed/>
    <w:qFormat/>
    <w:uiPriority w:val="9"/>
    <w:pPr>
      <w:keepNext/>
      <w:keepLines/>
      <w:spacing w:before="80" w:after="40"/>
      <w:outlineLvl w:val="4"/>
    </w:pPr>
    <w:rPr>
      <w:rFonts w:asciiTheme="minorHAnsi" w:hAnsiTheme="minorHAnsi" w:eastAsiaTheme="majorEastAsia" w:cstheme="majorBidi"/>
      <w:color w:val="2F5597" w:themeColor="accent1" w:themeShade="BF"/>
    </w:rPr>
  </w:style>
  <w:style w:type="paragraph" w:styleId="7">
    <w:name w:val="heading 6"/>
    <w:basedOn w:val="1"/>
    <w:next w:val="1"/>
    <w:link w:val="27"/>
    <w:semiHidden/>
    <w:unhideWhenUsed/>
    <w:qFormat/>
    <w:uiPriority w:val="9"/>
    <w:pPr>
      <w:keepNext/>
      <w:keepLines/>
      <w:spacing w:before="40" w:after="0"/>
      <w:outlineLvl w:val="5"/>
    </w:pPr>
    <w:rPr>
      <w:rFonts w:asciiTheme="minorHAnsi" w:hAnsiTheme="minorHAnsi" w:eastAsiaTheme="majorEastAsia" w:cstheme="majorBidi"/>
      <w:i/>
      <w:iCs/>
      <w:color w:val="595959" w:themeColor="text1" w:themeTint="A6"/>
      <w14:textFill>
        <w14:solidFill>
          <w14:schemeClr w14:val="tx1">
            <w14:lumMod w14:val="65000"/>
            <w14:lumOff w14:val="35000"/>
          </w14:schemeClr>
        </w14:solidFill>
      </w14:textFill>
    </w:rPr>
  </w:style>
  <w:style w:type="paragraph" w:styleId="8">
    <w:name w:val="heading 7"/>
    <w:basedOn w:val="1"/>
    <w:next w:val="1"/>
    <w:link w:val="28"/>
    <w:semiHidden/>
    <w:unhideWhenUsed/>
    <w:qFormat/>
    <w:uiPriority w:val="9"/>
    <w:pPr>
      <w:keepNext/>
      <w:keepLines/>
      <w:spacing w:before="40" w:after="0"/>
      <w:outlineLvl w:val="6"/>
    </w:pPr>
    <w:rPr>
      <w:rFonts w:asciiTheme="minorHAnsi" w:hAnsiTheme="minorHAnsi" w:eastAsiaTheme="majorEastAsia" w:cstheme="majorBidi"/>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9"/>
    <w:semiHidden/>
    <w:unhideWhenUsed/>
    <w:qFormat/>
    <w:uiPriority w:val="9"/>
    <w:pPr>
      <w:keepNext/>
      <w:keepLines/>
      <w:spacing w:after="0"/>
      <w:outlineLvl w:val="7"/>
    </w:pPr>
    <w:rPr>
      <w:rFonts w:asciiTheme="minorHAnsi" w:hAnsiTheme="minorHAnsi" w:eastAsiaTheme="majorEastAsia" w:cstheme="majorBidi"/>
      <w:i/>
      <w:iCs/>
      <w:color w:val="262626" w:themeColor="text1" w:themeTint="D9"/>
      <w14:textFill>
        <w14:solidFill>
          <w14:schemeClr w14:val="tx1">
            <w14:lumMod w14:val="85000"/>
            <w14:lumOff w14:val="15000"/>
          </w14:schemeClr>
        </w14:solidFill>
      </w14:textFill>
    </w:rPr>
  </w:style>
  <w:style w:type="paragraph" w:styleId="10">
    <w:name w:val="heading 9"/>
    <w:basedOn w:val="1"/>
    <w:next w:val="1"/>
    <w:link w:val="30"/>
    <w:semiHidden/>
    <w:unhideWhenUsed/>
    <w:qFormat/>
    <w:uiPriority w:val="9"/>
    <w:pPr>
      <w:keepNext/>
      <w:keepLines/>
      <w:spacing w:after="0"/>
      <w:outlineLvl w:val="8"/>
    </w:pPr>
    <w:rPr>
      <w:rFonts w:asciiTheme="minorHAnsi" w:hAnsiTheme="minorHAnsi" w:eastAsiaTheme="majorEastAsia" w:cstheme="majorBidi"/>
      <w:color w:val="262626" w:themeColor="text1" w:themeTint="D9"/>
      <w14:textFill>
        <w14:solidFill>
          <w14:schemeClr w14:val="tx1">
            <w14:lumMod w14:val="85000"/>
            <w14:lumOff w14:val="15000"/>
          </w14:schemeClr>
        </w14:solidFill>
      </w14:textFill>
    </w:rPr>
  </w:style>
  <w:style w:type="character" w:default="1" w:styleId="11">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13">
    <w:name w:val="Body Text"/>
    <w:basedOn w:val="1"/>
    <w:link w:val="40"/>
    <w:qFormat/>
    <w:uiPriority w:val="0"/>
    <w:pPr>
      <w:spacing w:after="0" w:line="240" w:lineRule="auto"/>
      <w:jc w:val="both"/>
    </w:pPr>
    <w:rPr>
      <w:rFonts w:ascii="Arial" w:hAnsi="Arial" w:eastAsia="Times New Roman" w:cs="Arial"/>
      <w:kern w:val="0"/>
      <w:sz w:val="22"/>
      <w:szCs w:val="24"/>
      <w:lang w:val="sr-Latn-CS"/>
      <w14:ligatures w14:val="none"/>
    </w:rPr>
  </w:style>
  <w:style w:type="paragraph" w:styleId="14">
    <w:name w:val="footer"/>
    <w:basedOn w:val="1"/>
    <w:link w:val="42"/>
    <w:unhideWhenUsed/>
    <w:qFormat/>
    <w:uiPriority w:val="99"/>
    <w:pPr>
      <w:tabs>
        <w:tab w:val="center" w:pos="4536"/>
        <w:tab w:val="right" w:pos="9072"/>
      </w:tabs>
      <w:spacing w:after="0" w:line="240" w:lineRule="auto"/>
    </w:pPr>
  </w:style>
  <w:style w:type="paragraph" w:styleId="15">
    <w:name w:val="header"/>
    <w:basedOn w:val="1"/>
    <w:link w:val="41"/>
    <w:unhideWhenUsed/>
    <w:qFormat/>
    <w:uiPriority w:val="99"/>
    <w:pPr>
      <w:tabs>
        <w:tab w:val="center" w:pos="4536"/>
        <w:tab w:val="right" w:pos="9072"/>
      </w:tabs>
      <w:spacing w:after="0" w:line="240" w:lineRule="auto"/>
    </w:pPr>
  </w:style>
  <w:style w:type="character" w:styleId="16">
    <w:name w:val="Hyperlink"/>
    <w:basedOn w:val="11"/>
    <w:unhideWhenUsed/>
    <w:qFormat/>
    <w:uiPriority w:val="99"/>
    <w:rPr>
      <w:color w:val="0563C1" w:themeColor="hyperlink"/>
      <w:u w:val="single"/>
      <w14:textFill>
        <w14:solidFill>
          <w14:schemeClr w14:val="hlink"/>
        </w14:solidFill>
      </w14:textFill>
    </w:rPr>
  </w:style>
  <w:style w:type="paragraph" w:styleId="17">
    <w:name w:val="Normal (Web)"/>
    <w:semiHidden/>
    <w:unhideWhenUsed/>
    <w:qFormat/>
    <w:uiPriority w:val="99"/>
    <w:pPr>
      <w:spacing w:beforeAutospacing="1" w:afterAutospacing="1"/>
    </w:pPr>
    <w:rPr>
      <w:rFonts w:ascii="Times New Roman" w:hAnsi="Times New Roman" w:eastAsia="SimSun" w:cs="Times New Roman"/>
      <w:sz w:val="24"/>
      <w:szCs w:val="24"/>
      <w:lang w:val="en-US" w:eastAsia="zh-CN" w:bidi="ar-SA"/>
    </w:rPr>
  </w:style>
  <w:style w:type="character" w:styleId="18">
    <w:name w:val="Strong"/>
    <w:basedOn w:val="11"/>
    <w:qFormat/>
    <w:uiPriority w:val="22"/>
    <w:rPr>
      <w:b/>
      <w:bCs/>
    </w:rPr>
  </w:style>
  <w:style w:type="paragraph" w:styleId="19">
    <w:name w:val="Subtitle"/>
    <w:basedOn w:val="1"/>
    <w:next w:val="1"/>
    <w:link w:val="32"/>
    <w:qFormat/>
    <w:uiPriority w:val="11"/>
    <w:rPr>
      <w:rFonts w:asciiTheme="minorHAnsi" w:hAnsiTheme="min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table" w:styleId="20">
    <w:name w:val="Table Grid"/>
    <w:basedOn w:val="1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21">
    <w:name w:val="Title"/>
    <w:basedOn w:val="1"/>
    <w:next w:val="1"/>
    <w:link w:val="31"/>
    <w:qFormat/>
    <w:uiPriority w:val="10"/>
    <w:pPr>
      <w:spacing w:after="80" w:line="240" w:lineRule="auto"/>
      <w:contextualSpacing/>
    </w:pPr>
    <w:rPr>
      <w:rFonts w:asciiTheme="majorHAnsi" w:hAnsiTheme="majorHAnsi" w:eastAsiaTheme="majorEastAsia" w:cstheme="majorBidi"/>
      <w:spacing w:val="-10"/>
      <w:kern w:val="28"/>
      <w:sz w:val="56"/>
      <w:szCs w:val="56"/>
    </w:rPr>
  </w:style>
  <w:style w:type="character" w:customStyle="1" w:styleId="22">
    <w:name w:val="Heading 1 Char"/>
    <w:basedOn w:val="11"/>
    <w:link w:val="2"/>
    <w:qFormat/>
    <w:uiPriority w:val="9"/>
    <w:rPr>
      <w:rFonts w:asciiTheme="majorHAnsi" w:hAnsiTheme="majorHAnsi" w:eastAsiaTheme="majorEastAsia" w:cstheme="majorBidi"/>
      <w:color w:val="2F5597" w:themeColor="accent1" w:themeShade="BF"/>
      <w:sz w:val="40"/>
      <w:szCs w:val="40"/>
    </w:rPr>
  </w:style>
  <w:style w:type="character" w:customStyle="1" w:styleId="23">
    <w:name w:val="Heading 2 Char"/>
    <w:basedOn w:val="11"/>
    <w:link w:val="3"/>
    <w:semiHidden/>
    <w:qFormat/>
    <w:uiPriority w:val="9"/>
    <w:rPr>
      <w:rFonts w:asciiTheme="majorHAnsi" w:hAnsiTheme="majorHAnsi" w:eastAsiaTheme="majorEastAsia" w:cstheme="majorBidi"/>
      <w:color w:val="2F5597" w:themeColor="accent1" w:themeShade="BF"/>
      <w:sz w:val="32"/>
      <w:szCs w:val="32"/>
    </w:rPr>
  </w:style>
  <w:style w:type="character" w:customStyle="1" w:styleId="24">
    <w:name w:val="Heading 3 Char"/>
    <w:basedOn w:val="11"/>
    <w:link w:val="4"/>
    <w:semiHidden/>
    <w:qFormat/>
    <w:uiPriority w:val="9"/>
    <w:rPr>
      <w:rFonts w:asciiTheme="minorHAnsi" w:hAnsiTheme="minorHAnsi" w:eastAsiaTheme="majorEastAsia" w:cstheme="majorBidi"/>
      <w:color w:val="2F5597" w:themeColor="accent1" w:themeShade="BF"/>
      <w:sz w:val="28"/>
      <w:szCs w:val="28"/>
    </w:rPr>
  </w:style>
  <w:style w:type="character" w:customStyle="1" w:styleId="25">
    <w:name w:val="Heading 4 Char"/>
    <w:basedOn w:val="11"/>
    <w:link w:val="5"/>
    <w:semiHidden/>
    <w:qFormat/>
    <w:uiPriority w:val="9"/>
    <w:rPr>
      <w:rFonts w:asciiTheme="minorHAnsi" w:hAnsiTheme="minorHAnsi" w:eastAsiaTheme="majorEastAsia" w:cstheme="majorBidi"/>
      <w:i/>
      <w:iCs/>
      <w:color w:val="2F5597" w:themeColor="accent1" w:themeShade="BF"/>
    </w:rPr>
  </w:style>
  <w:style w:type="character" w:customStyle="1" w:styleId="26">
    <w:name w:val="Heading 5 Char"/>
    <w:basedOn w:val="11"/>
    <w:link w:val="6"/>
    <w:semiHidden/>
    <w:qFormat/>
    <w:uiPriority w:val="9"/>
    <w:rPr>
      <w:rFonts w:asciiTheme="minorHAnsi" w:hAnsiTheme="minorHAnsi" w:eastAsiaTheme="majorEastAsia" w:cstheme="majorBidi"/>
      <w:color w:val="2F5597" w:themeColor="accent1" w:themeShade="BF"/>
    </w:rPr>
  </w:style>
  <w:style w:type="character" w:customStyle="1" w:styleId="27">
    <w:name w:val="Heading 6 Char"/>
    <w:basedOn w:val="11"/>
    <w:link w:val="7"/>
    <w:semiHidden/>
    <w:qFormat/>
    <w:uiPriority w:val="9"/>
    <w:rPr>
      <w:rFonts w:asciiTheme="minorHAnsi" w:hAnsiTheme="minorHAnsi" w:eastAsiaTheme="majorEastAsia" w:cstheme="majorBidi"/>
      <w:i/>
      <w:iCs/>
      <w:color w:val="595959" w:themeColor="text1" w:themeTint="A6"/>
      <w14:textFill>
        <w14:solidFill>
          <w14:schemeClr w14:val="tx1">
            <w14:lumMod w14:val="65000"/>
            <w14:lumOff w14:val="35000"/>
          </w14:schemeClr>
        </w14:solidFill>
      </w14:textFill>
    </w:rPr>
  </w:style>
  <w:style w:type="character" w:customStyle="1" w:styleId="28">
    <w:name w:val="Heading 7 Char"/>
    <w:basedOn w:val="11"/>
    <w:link w:val="8"/>
    <w:semiHidden/>
    <w:qFormat/>
    <w:uiPriority w:val="9"/>
    <w:rPr>
      <w:rFonts w:asciiTheme="minorHAnsi" w:hAnsiTheme="minorHAnsi"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9">
    <w:name w:val="Heading 8 Char"/>
    <w:basedOn w:val="11"/>
    <w:link w:val="9"/>
    <w:semiHidden/>
    <w:qFormat/>
    <w:uiPriority w:val="9"/>
    <w:rPr>
      <w:rFonts w:asciiTheme="minorHAnsi" w:hAnsiTheme="minorHAnsi" w:eastAsiaTheme="majorEastAsia" w:cstheme="majorBidi"/>
      <w:i/>
      <w:iCs/>
      <w:color w:val="262626" w:themeColor="text1" w:themeTint="D9"/>
      <w14:textFill>
        <w14:solidFill>
          <w14:schemeClr w14:val="tx1">
            <w14:lumMod w14:val="85000"/>
            <w14:lumOff w14:val="15000"/>
          </w14:schemeClr>
        </w14:solidFill>
      </w14:textFill>
    </w:rPr>
  </w:style>
  <w:style w:type="character" w:customStyle="1" w:styleId="30">
    <w:name w:val="Heading 9 Char"/>
    <w:basedOn w:val="11"/>
    <w:link w:val="10"/>
    <w:semiHidden/>
    <w:qFormat/>
    <w:uiPriority w:val="9"/>
    <w:rPr>
      <w:rFonts w:asciiTheme="minorHAnsi" w:hAnsiTheme="minorHAnsi" w:eastAsiaTheme="majorEastAsia" w:cstheme="majorBidi"/>
      <w:color w:val="262626" w:themeColor="text1" w:themeTint="D9"/>
      <w14:textFill>
        <w14:solidFill>
          <w14:schemeClr w14:val="tx1">
            <w14:lumMod w14:val="85000"/>
            <w14:lumOff w14:val="15000"/>
          </w14:schemeClr>
        </w14:solidFill>
      </w14:textFill>
    </w:rPr>
  </w:style>
  <w:style w:type="character" w:customStyle="1" w:styleId="31">
    <w:name w:val="Title Char"/>
    <w:basedOn w:val="11"/>
    <w:link w:val="21"/>
    <w:qFormat/>
    <w:uiPriority w:val="10"/>
    <w:rPr>
      <w:rFonts w:asciiTheme="majorHAnsi" w:hAnsiTheme="majorHAnsi" w:eastAsiaTheme="majorEastAsia" w:cstheme="majorBidi"/>
      <w:spacing w:val="-10"/>
      <w:kern w:val="28"/>
      <w:sz w:val="56"/>
      <w:szCs w:val="56"/>
    </w:rPr>
  </w:style>
  <w:style w:type="character" w:customStyle="1" w:styleId="32">
    <w:name w:val="Subtitle Char"/>
    <w:basedOn w:val="11"/>
    <w:link w:val="19"/>
    <w:qFormat/>
    <w:uiPriority w:val="11"/>
    <w:rPr>
      <w:rFonts w:asciiTheme="minorHAnsi" w:hAnsiTheme="min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3">
    <w:name w:val="Quote"/>
    <w:basedOn w:val="1"/>
    <w:next w:val="1"/>
    <w:link w:val="34"/>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34">
    <w:name w:val="Quote Char"/>
    <w:basedOn w:val="11"/>
    <w:link w:val="33"/>
    <w:qFormat/>
    <w:uiPriority w:val="29"/>
    <w:rPr>
      <w:i/>
      <w:iCs/>
      <w:color w:val="404040" w:themeColor="text1" w:themeTint="BF"/>
      <w14:textFill>
        <w14:solidFill>
          <w14:schemeClr w14:val="tx1">
            <w14:lumMod w14:val="75000"/>
            <w14:lumOff w14:val="25000"/>
          </w14:schemeClr>
        </w14:solidFill>
      </w14:textFill>
    </w:rPr>
  </w:style>
  <w:style w:type="paragraph" w:styleId="35">
    <w:name w:val="List Paragraph"/>
    <w:basedOn w:val="1"/>
    <w:qFormat/>
    <w:uiPriority w:val="34"/>
    <w:pPr>
      <w:ind w:left="720"/>
      <w:contextualSpacing/>
    </w:pPr>
  </w:style>
  <w:style w:type="character" w:customStyle="1" w:styleId="36">
    <w:name w:val="Intense Emphasis1"/>
    <w:basedOn w:val="11"/>
    <w:qFormat/>
    <w:uiPriority w:val="21"/>
    <w:rPr>
      <w:i/>
      <w:iCs/>
      <w:color w:val="2F5597" w:themeColor="accent1" w:themeShade="BF"/>
    </w:rPr>
  </w:style>
  <w:style w:type="paragraph" w:styleId="37">
    <w:name w:val="Intense Quote"/>
    <w:basedOn w:val="1"/>
    <w:next w:val="1"/>
    <w:link w:val="38"/>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597" w:themeColor="accent1" w:themeShade="BF"/>
    </w:rPr>
  </w:style>
  <w:style w:type="character" w:customStyle="1" w:styleId="38">
    <w:name w:val="Intense Quote Char"/>
    <w:basedOn w:val="11"/>
    <w:link w:val="37"/>
    <w:qFormat/>
    <w:uiPriority w:val="30"/>
    <w:rPr>
      <w:i/>
      <w:iCs/>
      <w:color w:val="2F5597" w:themeColor="accent1" w:themeShade="BF"/>
    </w:rPr>
  </w:style>
  <w:style w:type="character" w:customStyle="1" w:styleId="39">
    <w:name w:val="Intense Reference1"/>
    <w:basedOn w:val="11"/>
    <w:qFormat/>
    <w:uiPriority w:val="32"/>
    <w:rPr>
      <w:b/>
      <w:bCs/>
      <w:smallCaps/>
      <w:color w:val="2F5597" w:themeColor="accent1" w:themeShade="BF"/>
      <w:spacing w:val="5"/>
    </w:rPr>
  </w:style>
  <w:style w:type="character" w:customStyle="1" w:styleId="40">
    <w:name w:val="Body Text Char"/>
    <w:basedOn w:val="11"/>
    <w:link w:val="13"/>
    <w:qFormat/>
    <w:uiPriority w:val="0"/>
    <w:rPr>
      <w:rFonts w:ascii="Arial" w:hAnsi="Arial" w:eastAsia="Times New Roman" w:cs="Arial"/>
      <w:kern w:val="0"/>
      <w:sz w:val="22"/>
      <w:szCs w:val="24"/>
      <w:lang w:val="sr-Latn-CS"/>
      <w14:ligatures w14:val="none"/>
    </w:rPr>
  </w:style>
  <w:style w:type="character" w:customStyle="1" w:styleId="41">
    <w:name w:val="Header Char"/>
    <w:basedOn w:val="11"/>
    <w:link w:val="15"/>
    <w:qFormat/>
    <w:uiPriority w:val="99"/>
  </w:style>
  <w:style w:type="character" w:customStyle="1" w:styleId="42">
    <w:name w:val="Footer Char"/>
    <w:basedOn w:val="11"/>
    <w:link w:val="14"/>
    <w:qFormat/>
    <w:uiPriority w:val="99"/>
  </w:style>
  <w:style w:type="character" w:customStyle="1" w:styleId="43">
    <w:name w:val="Unresolved Mention1"/>
    <w:basedOn w:val="11"/>
    <w:semiHidden/>
    <w:unhideWhenUsed/>
    <w:qFormat/>
    <w:uiPriority w:val="99"/>
    <w:rPr>
      <w:color w:val="605E5C"/>
      <w:shd w:val="clear" w:color="auto" w:fill="E1DFDD"/>
    </w:rPr>
  </w:style>
  <w:style w:type="character" w:customStyle="1" w:styleId="44">
    <w:name w:val="Unresolved Mention"/>
    <w:basedOn w:val="11"/>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diagramLayout" Target="diagrams/layout1.xml"/><Relationship Id="rId8" Type="http://schemas.openxmlformats.org/officeDocument/2006/relationships/diagramData" Target="diagrams/data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1.xml"/><Relationship Id="rId13" Type="http://schemas.openxmlformats.org/officeDocument/2006/relationships/numbering" Target="numbering.xml"/><Relationship Id="rId12" Type="http://schemas.microsoft.com/office/2007/relationships/diagramDrawing" Target="diagrams/drawing1.xml"/><Relationship Id="rId11" Type="http://schemas.openxmlformats.org/officeDocument/2006/relationships/diagramColors" Target="diagrams/colors1.xml"/><Relationship Id="rId10" Type="http://schemas.openxmlformats.org/officeDocument/2006/relationships/diagramQuickStyle" Target="diagrams/quickStyle1.xml"/><Relationship Id="rId1" Type="http://schemas.openxmlformats.org/officeDocument/2006/relationships/styles" Target="styles.xml"/></Relationships>
</file>

<file path=word/diagrams/colors1.xml><?xml version="1.0" encoding="utf-8"?>
<dgm:colorsDef xmlns:dgm="http://schemas.openxmlformats.org/drawingml/2006/diagram" xmlns:a="http://schemas.openxmlformats.org/drawingml/2006/main" uniqueId="urn:microsoft.com/office/officeart/2005/8/colors/accent1_2#1">
  <dgm:title val=""/>
  <dgm:desc val=""/>
  <dgm:catLst>
    <dgm:cat type="accent1" pri="11200"/>
  </dgm:catLst>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colorsDef>
</file>

<file path=word/diagrams/data1.xml><?xml version="1.0" encoding="utf-8"?>
<dgm:dataModel xmlns:dgm="http://schemas.openxmlformats.org/drawingml/2006/diagram" xmlns:a="http://schemas.openxmlformats.org/drawingml/2006/main">
  <dgm:ptLst>
    <dgm:pt modelId="{24373941-9C6D-4D97-A349-13CD0FCFDC17}" type="doc">
      <dgm:prSet loTypeId="urn:microsoft.com/office/officeart/2005/8/layout/default#1" loCatId="list" qsTypeId="urn:microsoft.com/office/officeart/2005/8/quickstyle/simple1#1" qsCatId="simple" csTypeId="urn:microsoft.com/office/officeart/2005/8/colors/accent1_2#1" csCatId="accent1" phldr="1"/>
      <dgm:spPr/>
      <dgm:t>
        <a:bodyPr/>
        <a:p>
          <a:endParaRPr lang="sr-Latn-RS"/>
        </a:p>
      </dgm:t>
    </dgm:pt>
    <dgm:pt modelId="{AE929074-B3EE-4A53-8F8B-B5BCB2E0BAC0}">
      <dgm:prSet phldrT="[Text]"/>
      <dgm:spPr/>
      <dgm:t>
        <a:bodyPr/>
        <a:p>
          <a:r>
            <a:rPr lang="sr-Cyrl-RS"/>
            <a:t>ИЗБОР МЕРНОГ МЕСТА </a:t>
          </a:r>
          <a:endParaRPr lang="sr-Latn-RS"/>
        </a:p>
      </dgm:t>
    </dgm:pt>
    <dgm:pt modelId="{F664A7F5-6238-424E-AADA-865C754836BF}" cxnId="{8AFA2399-DE9C-4B22-94B0-076D81D64A90}" type="parTrans">
      <dgm:prSet/>
      <dgm:spPr/>
      <dgm:t>
        <a:bodyPr/>
        <a:p>
          <a:endParaRPr lang="sr-Latn-RS"/>
        </a:p>
      </dgm:t>
    </dgm:pt>
    <dgm:pt modelId="{1223DB7E-D744-4DD4-8F52-74953A118CAD}" cxnId="{8AFA2399-DE9C-4B22-94B0-076D81D64A90}" type="sibTrans">
      <dgm:prSet/>
      <dgm:spPr/>
      <dgm:t>
        <a:bodyPr/>
        <a:p>
          <a:endParaRPr lang="sr-Latn-RS"/>
        </a:p>
      </dgm:t>
    </dgm:pt>
    <dgm:pt modelId="{C38C4591-FFE1-46C0-906A-261D4227419B}">
      <dgm:prSet phldrT="[Text]"/>
      <dgm:spPr/>
      <dgm:t>
        <a:bodyPr/>
        <a:p>
          <a:r>
            <a:rPr lang="sr-Cyrl-RS"/>
            <a:t>ПАРАМЕТРИ И ДИНАМИКА МЕРЕЊА</a:t>
          </a:r>
          <a:endParaRPr lang="sr-Latn-RS"/>
        </a:p>
      </dgm:t>
    </dgm:pt>
    <dgm:pt modelId="{EF910F7B-F02C-48A7-8BA6-4B02431816F0}" cxnId="{2BDDEA21-E690-465D-970E-A0560FD7CCE2}" type="parTrans">
      <dgm:prSet/>
      <dgm:spPr/>
      <dgm:t>
        <a:bodyPr/>
        <a:p>
          <a:endParaRPr lang="sr-Latn-RS"/>
        </a:p>
      </dgm:t>
    </dgm:pt>
    <dgm:pt modelId="{879629CC-5DCF-4E73-B3CB-ECA0B65090D2}" cxnId="{2BDDEA21-E690-465D-970E-A0560FD7CCE2}" type="sibTrans">
      <dgm:prSet/>
      <dgm:spPr/>
      <dgm:t>
        <a:bodyPr/>
        <a:p>
          <a:endParaRPr lang="sr-Latn-RS"/>
        </a:p>
      </dgm:t>
    </dgm:pt>
    <dgm:pt modelId="{B7CDDF9C-B7D3-46F4-9C19-F9FD84DA3078}">
      <dgm:prSet phldrT="[Text]"/>
      <dgm:spPr/>
      <dgm:t>
        <a:bodyPr/>
        <a:p>
          <a:r>
            <a:rPr lang="sr-Cyrl-RS"/>
            <a:t>ИЗБОР АКРЕДИТОВАНЕ ОРГАНИЗАЦИЈЕ</a:t>
          </a:r>
          <a:endParaRPr lang="sr-Latn-RS"/>
        </a:p>
      </dgm:t>
    </dgm:pt>
    <dgm:pt modelId="{AB1A888B-1196-49C0-BF62-24E90FFBE4BE}" cxnId="{B62C7A16-E210-4A43-88E2-3A4557B52C3C}" type="parTrans">
      <dgm:prSet/>
      <dgm:spPr/>
      <dgm:t>
        <a:bodyPr/>
        <a:p>
          <a:endParaRPr lang="sr-Latn-RS"/>
        </a:p>
      </dgm:t>
    </dgm:pt>
    <dgm:pt modelId="{D09A5FB5-2B38-46D7-976D-E2AFF3E1CF30}" cxnId="{B62C7A16-E210-4A43-88E2-3A4557B52C3C}" type="sibTrans">
      <dgm:prSet/>
      <dgm:spPr/>
      <dgm:t>
        <a:bodyPr/>
        <a:p>
          <a:endParaRPr lang="sr-Latn-RS"/>
        </a:p>
      </dgm:t>
    </dgm:pt>
    <dgm:pt modelId="{857BF5B3-1551-4ABD-B455-17F2C2AEEA37}">
      <dgm:prSet phldrT="[Text]"/>
      <dgm:spPr/>
      <dgm:t>
        <a:bodyPr/>
        <a:p>
          <a:r>
            <a:rPr lang="sr-Cyrl-RS"/>
            <a:t>ИЗРАДА</a:t>
          </a:r>
          <a:r>
            <a:rPr lang="sr-Cyrl-RS" baseline="0"/>
            <a:t> ПРЕДЛОГА ПРОГРАМА И ДОБИЈАЊЕ САГЛАСНОСТИ ОД МЗЖС</a:t>
          </a:r>
          <a:endParaRPr lang="sr-Latn-RS"/>
        </a:p>
      </dgm:t>
    </dgm:pt>
    <dgm:pt modelId="{09648BCD-88B8-4218-A986-F210A7F95CE0}" cxnId="{D4407D75-47F7-4BE7-A373-ACB10A92362F}" type="parTrans">
      <dgm:prSet/>
      <dgm:spPr/>
      <dgm:t>
        <a:bodyPr/>
        <a:p>
          <a:endParaRPr lang="sr-Latn-RS"/>
        </a:p>
      </dgm:t>
    </dgm:pt>
    <dgm:pt modelId="{788253F6-0ED9-4BC8-998E-9A7A0C0AA83B}" cxnId="{D4407D75-47F7-4BE7-A373-ACB10A92362F}" type="sibTrans">
      <dgm:prSet/>
      <dgm:spPr/>
      <dgm:t>
        <a:bodyPr/>
        <a:p>
          <a:endParaRPr lang="sr-Latn-RS"/>
        </a:p>
      </dgm:t>
    </dgm:pt>
    <dgm:pt modelId="{21A8C78C-2AA4-4673-811E-A0666BDE6913}">
      <dgm:prSet phldrT="[Text]"/>
      <dgm:spPr/>
      <dgm:t>
        <a:bodyPr/>
        <a:p>
          <a:r>
            <a:rPr lang="sr-Cyrl-RS"/>
            <a:t>МЕРЕЊЕ  ПАРАМЕТРА КВАЛИТЕТА ВАЗДУХА</a:t>
          </a:r>
          <a:endParaRPr lang="sr-Latn-RS"/>
        </a:p>
      </dgm:t>
    </dgm:pt>
    <dgm:pt modelId="{8C880E08-ECC0-4ADF-BE6F-9529256C8B24}" cxnId="{14A07F95-D321-45A9-A4CB-81458B8164EF}" type="parTrans">
      <dgm:prSet/>
      <dgm:spPr/>
      <dgm:t>
        <a:bodyPr/>
        <a:p>
          <a:endParaRPr lang="sr-Latn-RS"/>
        </a:p>
      </dgm:t>
    </dgm:pt>
    <dgm:pt modelId="{BEC7768C-4B39-4BB0-9E70-42F294EEA56D}" cxnId="{14A07F95-D321-45A9-A4CB-81458B8164EF}" type="sibTrans">
      <dgm:prSet/>
      <dgm:spPr/>
      <dgm:t>
        <a:bodyPr/>
        <a:p>
          <a:endParaRPr lang="sr-Latn-RS"/>
        </a:p>
      </dgm:t>
    </dgm:pt>
    <dgm:pt modelId="{CB29E91C-E5F0-4B19-8BA4-DAA3B8795B34}" type="pres">
      <dgm:prSet presAssocID="{24373941-9C6D-4D97-A349-13CD0FCFDC17}" presName="diagram" presStyleCnt="0">
        <dgm:presLayoutVars>
          <dgm:dir/>
          <dgm:resizeHandles val="exact"/>
        </dgm:presLayoutVars>
      </dgm:prSet>
      <dgm:spPr/>
    </dgm:pt>
    <dgm:pt modelId="{E9C2D311-9607-41F8-BC5F-C1761B7D93A4}" type="pres">
      <dgm:prSet presAssocID="{AE929074-B3EE-4A53-8F8B-B5BCB2E0BAC0}" presName="node" presStyleLbl="node1" presStyleIdx="0" presStyleCnt="5" custScaleY="97222">
        <dgm:presLayoutVars>
          <dgm:bulletEnabled val="1"/>
        </dgm:presLayoutVars>
      </dgm:prSet>
      <dgm:spPr/>
    </dgm:pt>
    <dgm:pt modelId="{C0DDD822-36D6-4C09-B3DA-81E782433744}" type="pres">
      <dgm:prSet presAssocID="{1223DB7E-D744-4DD4-8F52-74953A118CAD}" presName="sibTrans" presStyleCnt="0"/>
      <dgm:spPr/>
    </dgm:pt>
    <dgm:pt modelId="{877E7451-38F1-43A2-BD95-B63E2D72AE8F}" type="pres">
      <dgm:prSet presAssocID="{C38C4591-FFE1-46C0-906A-261D4227419B}" presName="node" presStyleLbl="node1" presStyleIdx="1" presStyleCnt="5" custLinFactNeighborY="2778">
        <dgm:presLayoutVars>
          <dgm:bulletEnabled val="1"/>
        </dgm:presLayoutVars>
      </dgm:prSet>
      <dgm:spPr/>
    </dgm:pt>
    <dgm:pt modelId="{2AEC9BBF-C5D4-46E7-912D-AA0E7ECD4F01}" type="pres">
      <dgm:prSet presAssocID="{879629CC-5DCF-4E73-B3CB-ECA0B65090D2}" presName="sibTrans" presStyleCnt="0"/>
      <dgm:spPr/>
    </dgm:pt>
    <dgm:pt modelId="{B17B96BF-A461-4F99-B766-3A4C638F3BDC}" type="pres">
      <dgm:prSet presAssocID="{B7CDDF9C-B7D3-46F4-9C19-F9FD84DA3078}" presName="node" presStyleLbl="node1" presStyleIdx="2" presStyleCnt="5">
        <dgm:presLayoutVars>
          <dgm:bulletEnabled val="1"/>
        </dgm:presLayoutVars>
      </dgm:prSet>
      <dgm:spPr/>
    </dgm:pt>
    <dgm:pt modelId="{6CF8E71B-5E75-46AD-AAFC-C44AE8D34D96}" type="pres">
      <dgm:prSet presAssocID="{D09A5FB5-2B38-46D7-976D-E2AFF3E1CF30}" presName="sibTrans" presStyleCnt="0"/>
      <dgm:spPr/>
    </dgm:pt>
    <dgm:pt modelId="{FA18C286-309D-4072-B19D-8D917680FA52}" type="pres">
      <dgm:prSet presAssocID="{857BF5B3-1551-4ABD-B455-17F2C2AEEA37}" presName="node" presStyleLbl="node1" presStyleIdx="3" presStyleCnt="5">
        <dgm:presLayoutVars>
          <dgm:bulletEnabled val="1"/>
        </dgm:presLayoutVars>
      </dgm:prSet>
      <dgm:spPr/>
    </dgm:pt>
    <dgm:pt modelId="{12484083-2A31-498F-BA0D-CB9466AE383D}" type="pres">
      <dgm:prSet presAssocID="{788253F6-0ED9-4BC8-998E-9A7A0C0AA83B}" presName="sibTrans" presStyleCnt="0"/>
      <dgm:spPr/>
    </dgm:pt>
    <dgm:pt modelId="{C5AF30FD-834B-48F0-8BFD-268B14586053}" type="pres">
      <dgm:prSet presAssocID="{21A8C78C-2AA4-4673-811E-A0666BDE6913}" presName="node" presStyleLbl="node1" presStyleIdx="4" presStyleCnt="5">
        <dgm:presLayoutVars>
          <dgm:bulletEnabled val="1"/>
        </dgm:presLayoutVars>
      </dgm:prSet>
      <dgm:spPr/>
    </dgm:pt>
  </dgm:ptLst>
  <dgm:cxnLst>
    <dgm:cxn modelId="{B62C7A16-E210-4A43-88E2-3A4557B52C3C}" srcId="{24373941-9C6D-4D97-A349-13CD0FCFDC17}" destId="{B7CDDF9C-B7D3-46F4-9C19-F9FD84DA3078}" srcOrd="2" destOrd="0" parTransId="{AB1A888B-1196-49C0-BF62-24E90FFBE4BE}" sibTransId="{D09A5FB5-2B38-46D7-976D-E2AFF3E1CF30}"/>
    <dgm:cxn modelId="{9D96AE1C-A222-4000-A224-21A4B6133CDF}" type="presOf" srcId="{C38C4591-FFE1-46C0-906A-261D4227419B}" destId="{877E7451-38F1-43A2-BD95-B63E2D72AE8F}" srcOrd="0" destOrd="0" presId="urn:microsoft.com/office/officeart/2005/8/layout/default#1"/>
    <dgm:cxn modelId="{2BDDEA21-E690-465D-970E-A0560FD7CCE2}" srcId="{24373941-9C6D-4D97-A349-13CD0FCFDC17}" destId="{C38C4591-FFE1-46C0-906A-261D4227419B}" srcOrd="1" destOrd="0" parTransId="{EF910F7B-F02C-48A7-8BA6-4B02431816F0}" sibTransId="{879629CC-5DCF-4E73-B3CB-ECA0B65090D2}"/>
    <dgm:cxn modelId="{BD8CE335-B5AB-417D-88A4-887CEFA2557C}" type="presOf" srcId="{AE929074-B3EE-4A53-8F8B-B5BCB2E0BAC0}" destId="{E9C2D311-9607-41F8-BC5F-C1761B7D93A4}" srcOrd="0" destOrd="0" presId="urn:microsoft.com/office/officeart/2005/8/layout/default#1"/>
    <dgm:cxn modelId="{B3BF8763-338E-4B7C-B054-E53F02C093B4}" type="presOf" srcId="{857BF5B3-1551-4ABD-B455-17F2C2AEEA37}" destId="{FA18C286-309D-4072-B19D-8D917680FA52}" srcOrd="0" destOrd="0" presId="urn:microsoft.com/office/officeart/2005/8/layout/default#1"/>
    <dgm:cxn modelId="{D4407D75-47F7-4BE7-A373-ACB10A92362F}" srcId="{24373941-9C6D-4D97-A349-13CD0FCFDC17}" destId="{857BF5B3-1551-4ABD-B455-17F2C2AEEA37}" srcOrd="3" destOrd="0" parTransId="{09648BCD-88B8-4218-A986-F210A7F95CE0}" sibTransId="{788253F6-0ED9-4BC8-998E-9A7A0C0AA83B}"/>
    <dgm:cxn modelId="{C40A1895-2F79-40EC-BB87-8DEAC7542BFF}" type="presOf" srcId="{24373941-9C6D-4D97-A349-13CD0FCFDC17}" destId="{CB29E91C-E5F0-4B19-8BA4-DAA3B8795B34}" srcOrd="0" destOrd="0" presId="urn:microsoft.com/office/officeart/2005/8/layout/default#1"/>
    <dgm:cxn modelId="{14A07F95-D321-45A9-A4CB-81458B8164EF}" srcId="{24373941-9C6D-4D97-A349-13CD0FCFDC17}" destId="{21A8C78C-2AA4-4673-811E-A0666BDE6913}" srcOrd="4" destOrd="0" parTransId="{8C880E08-ECC0-4ADF-BE6F-9529256C8B24}" sibTransId="{BEC7768C-4B39-4BB0-9E70-42F294EEA56D}"/>
    <dgm:cxn modelId="{8AFA2399-DE9C-4B22-94B0-076D81D64A90}" srcId="{24373941-9C6D-4D97-A349-13CD0FCFDC17}" destId="{AE929074-B3EE-4A53-8F8B-B5BCB2E0BAC0}" srcOrd="0" destOrd="0" parTransId="{F664A7F5-6238-424E-AADA-865C754836BF}" sibTransId="{1223DB7E-D744-4DD4-8F52-74953A118CAD}"/>
    <dgm:cxn modelId="{5DD8D9F4-3686-44BC-A8ED-B967BCDB1511}" type="presOf" srcId="{21A8C78C-2AA4-4673-811E-A0666BDE6913}" destId="{C5AF30FD-834B-48F0-8BFD-268B14586053}" srcOrd="0" destOrd="0" presId="urn:microsoft.com/office/officeart/2005/8/layout/default#1"/>
    <dgm:cxn modelId="{144424FD-A461-470C-81AA-868F167FC00A}" type="presOf" srcId="{B7CDDF9C-B7D3-46F4-9C19-F9FD84DA3078}" destId="{B17B96BF-A461-4F99-B766-3A4C638F3BDC}" srcOrd="0" destOrd="0" presId="urn:microsoft.com/office/officeart/2005/8/layout/default#1"/>
    <dgm:cxn modelId="{15625D18-E02C-4392-BB9E-3F370A76AE36}" type="presParOf" srcId="{CB29E91C-E5F0-4B19-8BA4-DAA3B8795B34}" destId="{E9C2D311-9607-41F8-BC5F-C1761B7D93A4}" srcOrd="0" destOrd="0" presId="urn:microsoft.com/office/officeart/2005/8/layout/default#1"/>
    <dgm:cxn modelId="{E7DF8D7F-AF46-4118-A4B0-E14812CD46BB}" type="presParOf" srcId="{CB29E91C-E5F0-4B19-8BA4-DAA3B8795B34}" destId="{C0DDD822-36D6-4C09-B3DA-81E782433744}" srcOrd="1" destOrd="0" presId="urn:microsoft.com/office/officeart/2005/8/layout/default#1"/>
    <dgm:cxn modelId="{510DA3FA-97F5-4DFC-891E-ACFE23754182}" type="presParOf" srcId="{CB29E91C-E5F0-4B19-8BA4-DAA3B8795B34}" destId="{877E7451-38F1-43A2-BD95-B63E2D72AE8F}" srcOrd="2" destOrd="0" presId="urn:microsoft.com/office/officeart/2005/8/layout/default#1"/>
    <dgm:cxn modelId="{9E49E724-F213-4E3F-A025-BBA3194A195E}" type="presParOf" srcId="{CB29E91C-E5F0-4B19-8BA4-DAA3B8795B34}" destId="{2AEC9BBF-C5D4-46E7-912D-AA0E7ECD4F01}" srcOrd="3" destOrd="0" presId="urn:microsoft.com/office/officeart/2005/8/layout/default#1"/>
    <dgm:cxn modelId="{52764049-E701-4B9A-AD65-18D472D26D8E}" type="presParOf" srcId="{CB29E91C-E5F0-4B19-8BA4-DAA3B8795B34}" destId="{B17B96BF-A461-4F99-B766-3A4C638F3BDC}" srcOrd="4" destOrd="0" presId="urn:microsoft.com/office/officeart/2005/8/layout/default#1"/>
    <dgm:cxn modelId="{389FA714-858A-45D7-A529-A2B60BC6EC63}" type="presParOf" srcId="{CB29E91C-E5F0-4B19-8BA4-DAA3B8795B34}" destId="{6CF8E71B-5E75-46AD-AAFC-C44AE8D34D96}" srcOrd="5" destOrd="0" presId="urn:microsoft.com/office/officeart/2005/8/layout/default#1"/>
    <dgm:cxn modelId="{C521AAF9-AC82-4B80-BD9C-88456824D998}" type="presParOf" srcId="{CB29E91C-E5F0-4B19-8BA4-DAA3B8795B34}" destId="{FA18C286-309D-4072-B19D-8D917680FA52}" srcOrd="6" destOrd="0" presId="urn:microsoft.com/office/officeart/2005/8/layout/default#1"/>
    <dgm:cxn modelId="{A66E32AF-C9B1-4902-846A-D9F630E9ECB5}" type="presParOf" srcId="{CB29E91C-E5F0-4B19-8BA4-DAA3B8795B34}" destId="{12484083-2A31-498F-BA0D-CB9466AE383D}" srcOrd="7" destOrd="0" presId="urn:microsoft.com/office/officeart/2005/8/layout/default#1"/>
    <dgm:cxn modelId="{63875A4D-C3E4-4BA2-87CE-A7B462CA12FE}" type="presParOf" srcId="{CB29E91C-E5F0-4B19-8BA4-DAA3B8795B34}" destId="{C5AF30FD-834B-48F0-8BFD-268B14586053}" srcOrd="8" destOrd="0" presId="urn:microsoft.com/office/officeart/2005/8/layout/default#1"/>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xmlns:r="http://schemas.openxmlformats.org/officeDocument/2006/relationships">
  <dsp:spTree>
    <dsp:nvGrpSpPr>
      <dsp:cNvPr id="2" name="Group 1"/>
      <dsp:cNvGrpSpPr/>
    </dsp:nvGrpSpPr>
    <dsp:grpSpPr>
      <a:xfrm>
        <a:off x="0" y="0"/>
        <a:ext cx="5486400" cy="2324100"/>
        <a:chOff x="0" y="0"/>
        <a:chExt cx="5486400" cy="2324100"/>
      </a:xfrm>
    </dsp:grpSpPr>
    <dsp:sp modelId="{E9C2D311-9607-41F8-BC5F-C1761B7D93A4}">
      <dsp:nvSpPr>
        <dsp:cNvPr id="3" name="Rectangle 2"/>
        <dsp:cNvSpPr/>
      </dsp:nvSpPr>
      <dsp:spPr bwMode="white">
        <a:xfrm>
          <a:off x="-17" y="61905"/>
          <a:ext cx="1714516" cy="1000132"/>
        </a:xfrm>
        <a:prstGeom prst="rect">
          <a:avLst/>
        </a:prstGeom>
      </dsp:spPr>
      <dsp:style>
        <a:lnRef idx="2">
          <a:schemeClr val="lt1"/>
        </a:lnRef>
        <a:fillRef idx="1">
          <a:schemeClr val="accent1"/>
        </a:fillRef>
        <a:effectRef idx="0">
          <a:scrgbClr r="0" g="0" b="0"/>
        </a:effectRef>
        <a:fontRef idx="minor">
          <a:schemeClr val="lt1"/>
        </a:fontRef>
      </dsp:style>
      <dsp:txBody>
        <a:bodyPr lIns="45719" tIns="45719" rIns="45719" bIns="45719" anchor="ctr"/>
        <a:lstStyle>
          <a:lvl1pPr algn="ctr">
            <a:defRPr sz="1200"/>
          </a:lvl1pPr>
          <a:lvl2pPr marL="57150" indent="-57150" algn="ctr">
            <a:defRPr sz="900"/>
          </a:lvl2pPr>
          <a:lvl3pPr marL="114300" indent="-57150" algn="ctr">
            <a:defRPr sz="900"/>
          </a:lvl3pPr>
          <a:lvl4pPr marL="171450" indent="-57150" algn="ctr">
            <a:defRPr sz="900"/>
          </a:lvl4pPr>
          <a:lvl5pPr marL="228600" indent="-57150" algn="ctr">
            <a:defRPr sz="900"/>
          </a:lvl5pPr>
          <a:lvl6pPr marL="285750" indent="-57150" algn="ctr">
            <a:defRPr sz="900"/>
          </a:lvl6pPr>
          <a:lvl7pPr marL="342900" indent="-57150" algn="ctr">
            <a:defRPr sz="900"/>
          </a:lvl7pPr>
          <a:lvl8pPr marL="400050" indent="-57150" algn="ctr">
            <a:defRPr sz="900"/>
          </a:lvl8pPr>
          <a:lvl9pPr marL="457200" indent="-57150" algn="ctr">
            <a:defRPr sz="900"/>
          </a:lvl9pPr>
        </a:lstStyle>
        <a:p>
          <a:pPr lvl="0">
            <a:lnSpc>
              <a:spcPct val="100000"/>
            </a:lnSpc>
            <a:spcBef>
              <a:spcPct val="0"/>
            </a:spcBef>
            <a:spcAft>
              <a:spcPct val="35000"/>
            </a:spcAft>
          </a:pPr>
          <a:r>
            <a:rPr lang="sr-Cyrl-RS"/>
            <a:t>ИЗБОР МЕРНОГ МЕСТА </a:t>
          </a:r>
          <a:endParaRPr lang="sr-Latn-RS"/>
        </a:p>
      </dsp:txBody>
      <dsp:txXfrm>
        <a:off x="-17" y="61905"/>
        <a:ext cx="1714516" cy="1000132"/>
      </dsp:txXfrm>
    </dsp:sp>
    <dsp:sp modelId="{877E7451-38F1-43A2-BD95-B63E2D72AE8F}">
      <dsp:nvSpPr>
        <dsp:cNvPr id="4" name="Rectangle 3"/>
        <dsp:cNvSpPr/>
      </dsp:nvSpPr>
      <dsp:spPr bwMode="white">
        <a:xfrm>
          <a:off x="1885951" y="76194"/>
          <a:ext cx="1714516" cy="1028709"/>
        </a:xfrm>
        <a:prstGeom prst="rect">
          <a:avLst/>
        </a:prstGeom>
      </dsp:spPr>
      <dsp:style>
        <a:lnRef idx="2">
          <a:schemeClr val="lt1"/>
        </a:lnRef>
        <a:fillRef idx="1">
          <a:schemeClr val="accent1"/>
        </a:fillRef>
        <a:effectRef idx="0">
          <a:scrgbClr r="0" g="0" b="0"/>
        </a:effectRef>
        <a:fontRef idx="minor">
          <a:schemeClr val="lt1"/>
        </a:fontRef>
      </dsp:style>
      <dsp:txBody>
        <a:bodyPr lIns="45719" tIns="45719" rIns="45719" bIns="45719" anchor="ctr"/>
        <a:lstStyle>
          <a:lvl1pPr algn="ctr">
            <a:defRPr sz="1200"/>
          </a:lvl1pPr>
          <a:lvl2pPr marL="57150" indent="-57150" algn="ctr">
            <a:defRPr sz="900"/>
          </a:lvl2pPr>
          <a:lvl3pPr marL="114300" indent="-57150" algn="ctr">
            <a:defRPr sz="900"/>
          </a:lvl3pPr>
          <a:lvl4pPr marL="171450" indent="-57150" algn="ctr">
            <a:defRPr sz="900"/>
          </a:lvl4pPr>
          <a:lvl5pPr marL="228600" indent="-57150" algn="ctr">
            <a:defRPr sz="900"/>
          </a:lvl5pPr>
          <a:lvl6pPr marL="285750" indent="-57150" algn="ctr">
            <a:defRPr sz="900"/>
          </a:lvl6pPr>
          <a:lvl7pPr marL="342900" indent="-57150" algn="ctr">
            <a:defRPr sz="900"/>
          </a:lvl7pPr>
          <a:lvl8pPr marL="400050" indent="-57150" algn="ctr">
            <a:defRPr sz="900"/>
          </a:lvl8pPr>
          <a:lvl9pPr marL="457200" indent="-57150" algn="ctr">
            <a:defRPr sz="900"/>
          </a:lvl9pPr>
        </a:lstStyle>
        <a:p>
          <a:pPr lvl="0">
            <a:lnSpc>
              <a:spcPct val="100000"/>
            </a:lnSpc>
            <a:spcBef>
              <a:spcPct val="0"/>
            </a:spcBef>
            <a:spcAft>
              <a:spcPct val="35000"/>
            </a:spcAft>
          </a:pPr>
          <a:r>
            <a:rPr lang="sr-Cyrl-RS"/>
            <a:t>ПАРАМЕТРИ И ДИНАМИКА МЕРЕЊА</a:t>
          </a:r>
          <a:endParaRPr lang="sr-Latn-RS"/>
        </a:p>
      </dsp:txBody>
      <dsp:txXfrm>
        <a:off x="1885951" y="76194"/>
        <a:ext cx="1714516" cy="1028709"/>
      </dsp:txXfrm>
    </dsp:sp>
    <dsp:sp modelId="{B17B96BF-A461-4F99-B766-3A4C638F3BDC}">
      <dsp:nvSpPr>
        <dsp:cNvPr id="5" name="Rectangle 4"/>
        <dsp:cNvSpPr/>
      </dsp:nvSpPr>
      <dsp:spPr bwMode="white">
        <a:xfrm>
          <a:off x="3771918" y="47616"/>
          <a:ext cx="1714516" cy="1028709"/>
        </a:xfrm>
        <a:prstGeom prst="rect">
          <a:avLst/>
        </a:prstGeom>
      </dsp:spPr>
      <dsp:style>
        <a:lnRef idx="2">
          <a:schemeClr val="lt1"/>
        </a:lnRef>
        <a:fillRef idx="1">
          <a:schemeClr val="accent1"/>
        </a:fillRef>
        <a:effectRef idx="0">
          <a:scrgbClr r="0" g="0" b="0"/>
        </a:effectRef>
        <a:fontRef idx="minor">
          <a:schemeClr val="lt1"/>
        </a:fontRef>
      </dsp:style>
      <dsp:txBody>
        <a:bodyPr lIns="45719" tIns="45719" rIns="45719" bIns="45719" anchor="ctr"/>
        <a:lstStyle>
          <a:lvl1pPr algn="ctr">
            <a:defRPr sz="1200"/>
          </a:lvl1pPr>
          <a:lvl2pPr marL="57150" indent="-57150" algn="ctr">
            <a:defRPr sz="900"/>
          </a:lvl2pPr>
          <a:lvl3pPr marL="114300" indent="-57150" algn="ctr">
            <a:defRPr sz="900"/>
          </a:lvl3pPr>
          <a:lvl4pPr marL="171450" indent="-57150" algn="ctr">
            <a:defRPr sz="900"/>
          </a:lvl4pPr>
          <a:lvl5pPr marL="228600" indent="-57150" algn="ctr">
            <a:defRPr sz="900"/>
          </a:lvl5pPr>
          <a:lvl6pPr marL="285750" indent="-57150" algn="ctr">
            <a:defRPr sz="900"/>
          </a:lvl6pPr>
          <a:lvl7pPr marL="342900" indent="-57150" algn="ctr">
            <a:defRPr sz="900"/>
          </a:lvl7pPr>
          <a:lvl8pPr marL="400050" indent="-57150" algn="ctr">
            <a:defRPr sz="900"/>
          </a:lvl8pPr>
          <a:lvl9pPr marL="457200" indent="-57150" algn="ctr">
            <a:defRPr sz="900"/>
          </a:lvl9pPr>
        </a:lstStyle>
        <a:p>
          <a:pPr lvl="0">
            <a:lnSpc>
              <a:spcPct val="100000"/>
            </a:lnSpc>
            <a:spcBef>
              <a:spcPct val="0"/>
            </a:spcBef>
            <a:spcAft>
              <a:spcPct val="35000"/>
            </a:spcAft>
          </a:pPr>
          <a:r>
            <a:rPr lang="sr-Cyrl-RS"/>
            <a:t>ИЗБОР АКРЕДИТОВАНЕ ОРГАНИЗАЦИЈЕ</a:t>
          </a:r>
          <a:endParaRPr lang="sr-Latn-RS"/>
        </a:p>
      </dsp:txBody>
      <dsp:txXfrm>
        <a:off x="3771918" y="47616"/>
        <a:ext cx="1714516" cy="1028709"/>
      </dsp:txXfrm>
    </dsp:sp>
    <dsp:sp modelId="{FA18C286-309D-4072-B19D-8D917680FA52}">
      <dsp:nvSpPr>
        <dsp:cNvPr id="6" name="Rectangle 5"/>
        <dsp:cNvSpPr/>
      </dsp:nvSpPr>
      <dsp:spPr bwMode="white">
        <a:xfrm>
          <a:off x="942964" y="1247774"/>
          <a:ext cx="1714516" cy="1028709"/>
        </a:xfrm>
        <a:prstGeom prst="rect">
          <a:avLst/>
        </a:prstGeom>
      </dsp:spPr>
      <dsp:style>
        <a:lnRef idx="2">
          <a:schemeClr val="lt1"/>
        </a:lnRef>
        <a:fillRef idx="1">
          <a:schemeClr val="accent1"/>
        </a:fillRef>
        <a:effectRef idx="0">
          <a:scrgbClr r="0" g="0" b="0"/>
        </a:effectRef>
        <a:fontRef idx="minor">
          <a:schemeClr val="lt1"/>
        </a:fontRef>
      </dsp:style>
      <dsp:txBody>
        <a:bodyPr lIns="45719" tIns="45719" rIns="45719" bIns="45719" anchor="ctr"/>
        <a:lstStyle>
          <a:lvl1pPr algn="ctr">
            <a:defRPr sz="1200"/>
          </a:lvl1pPr>
          <a:lvl2pPr marL="57150" indent="-57150" algn="ctr">
            <a:defRPr sz="900"/>
          </a:lvl2pPr>
          <a:lvl3pPr marL="114300" indent="-57150" algn="ctr">
            <a:defRPr sz="900"/>
          </a:lvl3pPr>
          <a:lvl4pPr marL="171450" indent="-57150" algn="ctr">
            <a:defRPr sz="900"/>
          </a:lvl4pPr>
          <a:lvl5pPr marL="228600" indent="-57150" algn="ctr">
            <a:defRPr sz="900"/>
          </a:lvl5pPr>
          <a:lvl6pPr marL="285750" indent="-57150" algn="ctr">
            <a:defRPr sz="900"/>
          </a:lvl6pPr>
          <a:lvl7pPr marL="342900" indent="-57150" algn="ctr">
            <a:defRPr sz="900"/>
          </a:lvl7pPr>
          <a:lvl8pPr marL="400050" indent="-57150" algn="ctr">
            <a:defRPr sz="900"/>
          </a:lvl8pPr>
          <a:lvl9pPr marL="457200" indent="-57150" algn="ctr">
            <a:defRPr sz="900"/>
          </a:lvl9pPr>
        </a:lstStyle>
        <a:p>
          <a:pPr lvl="0">
            <a:lnSpc>
              <a:spcPct val="100000"/>
            </a:lnSpc>
            <a:spcBef>
              <a:spcPct val="0"/>
            </a:spcBef>
            <a:spcAft>
              <a:spcPct val="35000"/>
            </a:spcAft>
          </a:pPr>
          <a:r>
            <a:rPr lang="sr-Cyrl-RS"/>
            <a:t>ИЗРАДА</a:t>
          </a:r>
          <a:r>
            <a:rPr lang="sr-Cyrl-RS" baseline="0"/>
            <a:t> ПРЕДЛОГА ПРОГРАМА И ДОБИЈАЊЕ САГЛАСНОСТИ ОД МЗЖС</a:t>
          </a:r>
          <a:endParaRPr lang="sr-Latn-RS"/>
        </a:p>
      </dsp:txBody>
      <dsp:txXfrm>
        <a:off x="942964" y="1247774"/>
        <a:ext cx="1714516" cy="1028709"/>
      </dsp:txXfrm>
    </dsp:sp>
    <dsp:sp modelId="{C5AF30FD-834B-48F0-8BFD-268B14586053}">
      <dsp:nvSpPr>
        <dsp:cNvPr id="7" name="Rectangle 6"/>
        <dsp:cNvSpPr/>
      </dsp:nvSpPr>
      <dsp:spPr bwMode="white">
        <a:xfrm>
          <a:off x="2828931" y="1247774"/>
          <a:ext cx="1714516" cy="1028709"/>
        </a:xfrm>
        <a:prstGeom prst="rect">
          <a:avLst/>
        </a:prstGeom>
      </dsp:spPr>
      <dsp:style>
        <a:lnRef idx="2">
          <a:schemeClr val="lt1"/>
        </a:lnRef>
        <a:fillRef idx="1">
          <a:schemeClr val="accent1"/>
        </a:fillRef>
        <a:effectRef idx="0">
          <a:scrgbClr r="0" g="0" b="0"/>
        </a:effectRef>
        <a:fontRef idx="minor">
          <a:schemeClr val="lt1"/>
        </a:fontRef>
      </dsp:style>
      <dsp:txBody>
        <a:bodyPr lIns="45719" tIns="45719" rIns="45719" bIns="45719" anchor="ctr"/>
        <a:lstStyle>
          <a:lvl1pPr algn="ctr">
            <a:defRPr sz="1200"/>
          </a:lvl1pPr>
          <a:lvl2pPr marL="57150" indent="-57150" algn="ctr">
            <a:defRPr sz="900"/>
          </a:lvl2pPr>
          <a:lvl3pPr marL="114300" indent="-57150" algn="ctr">
            <a:defRPr sz="900"/>
          </a:lvl3pPr>
          <a:lvl4pPr marL="171450" indent="-57150" algn="ctr">
            <a:defRPr sz="900"/>
          </a:lvl4pPr>
          <a:lvl5pPr marL="228600" indent="-57150" algn="ctr">
            <a:defRPr sz="900"/>
          </a:lvl5pPr>
          <a:lvl6pPr marL="285750" indent="-57150" algn="ctr">
            <a:defRPr sz="900"/>
          </a:lvl6pPr>
          <a:lvl7pPr marL="342900" indent="-57150" algn="ctr">
            <a:defRPr sz="900"/>
          </a:lvl7pPr>
          <a:lvl8pPr marL="400050" indent="-57150" algn="ctr">
            <a:defRPr sz="900"/>
          </a:lvl8pPr>
          <a:lvl9pPr marL="457200" indent="-57150" algn="ctr">
            <a:defRPr sz="900"/>
          </a:lvl9pPr>
        </a:lstStyle>
        <a:p>
          <a:pPr lvl="0">
            <a:lnSpc>
              <a:spcPct val="100000"/>
            </a:lnSpc>
            <a:spcBef>
              <a:spcPct val="0"/>
            </a:spcBef>
            <a:spcAft>
              <a:spcPct val="35000"/>
            </a:spcAft>
          </a:pPr>
          <a:r>
            <a:rPr lang="sr-Cyrl-RS"/>
            <a:t>МЕРЕЊЕ  ПАРАМЕТРА КВАЛИТЕТА ВАЗДУХА</a:t>
          </a:r>
          <a:endParaRPr lang="sr-Latn-RS"/>
        </a:p>
      </dsp:txBody>
      <dsp:txXfrm>
        <a:off x="2828931" y="1247774"/>
        <a:ext cx="1714516" cy="1028709"/>
      </dsp:txXfrm>
    </dsp:sp>
  </dsp:spTree>
</dsp:drawing>
</file>

<file path=word/diagrams/layout1.xml><?xml version="1.0" encoding="utf-8"?>
<dgm:layoutDef xmlns:dgm="http://schemas.openxmlformats.org/drawingml/2006/diagram" xmlns:a="http://schemas.openxmlformats.org/drawingml/2006/main" uniqueId="urn:microsoft.com/office/officeart/2005/8/layout/default#1">
  <dgm:title val=""/>
  <dgm:desc val=""/>
  <dgm:catLst>
    <dgm:cat type="list" pri="4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diagram">
    <dgm:varLst>
      <dgm:dir/>
      <dgm:resizeHandles val="exact"/>
    </dgm:varLst>
    <dgm:choose name="Name0">
      <dgm:if name="Name1" func="var" arg="dir" op="equ" val="norm">
        <dgm:alg type="snake">
          <dgm:param type="off" val="ctr"/>
          <dgm:param type="contDir" val="sameDir"/>
          <dgm:param type="grDir" val="tL"/>
          <dgm:param type="flowDir" val="row"/>
        </dgm:alg>
      </dgm:if>
      <dgm:else name="Name2">
        <dgm:alg type="snake">
          <dgm:param type="off" val="ctr"/>
          <dgm:param type="contDir" val="sameDir"/>
          <dgm:param type="grDir" val="tR"/>
          <dgm:param type="flowDir" val="row"/>
        </dgm:alg>
      </dgm:else>
    </dgm:choose>
    <dgm:shape xmlns:r="http://schemas.openxmlformats.org/officeDocument/2006/relationships" r:blip="">
      <dgm:adjLst/>
    </dgm:shape>
    <dgm:presOf/>
    <dgm:constrLst>
      <dgm:constr type="w" for="ch" forName="node" refType="w"/>
      <dgm:constr type="h" for="ch" forName="node" refType="w" refFor="ch" refForName="node" fact="0.6"/>
      <dgm:constr type="w" for="ch" forName="sibTrans" refType="w" refFor="ch" refForName="node" fact="0.1"/>
      <dgm:constr type="sp" refType="w" refFor="ch" refForName="sibTrans"/>
      <dgm:constr type="primFontSz" for="ch" forName="node" op="equ" val="65"/>
    </dgm:constrLst>
    <dgm:ruleLst/>
    <dgm:forEach name="Name3" axis="ch" ptType="node">
      <dgm:layoutNode name="node">
        <dgm:varLst>
          <dgm:bulletEnabled val="1"/>
        </dgm:varLst>
        <dgm:alg type="tx"/>
        <dgm:shape xmlns:r="http://schemas.openxmlformats.org/officeDocument/2006/relationships" type="rect" r:blip="">
          <dgm:adjLst/>
        </dgm:shape>
        <dgm:presOf axis="desOr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forEach name="Name4" axis="followSib" ptType="sibTrans" cnt="1">
        <dgm:layoutNode name="sibTrans">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1">
  <dgm:title val=""/>
  <dgm:desc val=""/>
  <dgm:catLst>
    <dgm:cat type="simple" pri="10100"/>
  </dgm:catLst>
  <dgm:scene3d>
    <a:camera prst="orthographicFront"/>
    <a:lightRig rig="threePt" dir="t"/>
  </dgm:scene3d>
  <dgm:styleLbl name="align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txPr/>
    <dgm:style>
      <a:lnRef idx="2">
        <a:scrgbClr r="0" g="0" b="0"/>
      </a:lnRef>
      <a:fillRef idx="1">
        <a:scrgbClr r="0" g="0" b="0"/>
      </a:fillRef>
      <a:effectRef idx="0">
        <a:scrgbClr r="0" g="0" b="0"/>
      </a:effectRef>
      <a:fontRef idx="minor"/>
    </dgm:style>
  </dgm:styleLbl>
  <dgm:styleLbl name="alignNode1">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asst0">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bg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txPr/>
    <dgm:style>
      <a:lnRef idx="0">
        <a:scrgbClr r="0" g="0" b="0"/>
      </a:lnRef>
      <a:fillRef idx="1">
        <a:scrgbClr r="0" g="0" b="0"/>
      </a:fillRef>
      <a:effectRef idx="0">
        <a:scrgbClr r="0" g="0" b="0"/>
      </a:effectRef>
      <a:fontRef idx="minor"/>
    </dgm:style>
  </dgm:styleLbl>
  <dgm:styleLbl name="bgSibTrans2D1">
    <dgm:scene3d>
      <a:camera prst="orthographicFront"/>
      <a:lightRig rig="threePt" dir="t"/>
    </dgm:scene3d>
    <dgm:txPr/>
    <dgm:style>
      <a:lnRef idx="0">
        <a:scrgbClr r="0" g="0" b="0"/>
      </a:lnRef>
      <a:fillRef idx="1">
        <a:scrgbClr r="0" g="0" b="0"/>
      </a:fillRef>
      <a:effectRef idx="0">
        <a:scrgbClr r="0" g="0" b="0"/>
      </a:effectRef>
      <a:fontRef idx="minor">
        <a:schemeClr val="lt1"/>
      </a:fontRef>
    </dgm:style>
  </dgm:styleLbl>
  <dgm:styleLbl name="callout">
    <dgm:scene3d>
      <a:camera prst="orthographicFront"/>
      <a:lightRig rig="threePt" dir="t"/>
    </dgm:scene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dkBgShp">
    <dgm:scene3d>
      <a:camera prst="orthographicFront"/>
      <a:lightRig rig="threePt" dir="t"/>
    </dgm:scene3d>
    <dgm:txPr/>
    <dgm:style>
      <a:lnRef idx="0">
        <a:scrgbClr r="0" g="0" b="0"/>
      </a:lnRef>
      <a:fillRef idx="1">
        <a:scrgbClr r="0" g="0" b="0"/>
      </a:fillRef>
      <a:effectRef idx="0">
        <a:scrgbClr r="0" g="0" b="0"/>
      </a:effectRef>
      <a:fontRef idx="minor"/>
    </dgm:style>
  </dgm:styleLbl>
  <dgm:styleLbl name="fgAcc0">
    <dgm:scene3d>
      <a:camera prst="orthographicFront"/>
      <a:lightRig rig="threePt" dir="t"/>
    </dgm:scene3d>
    <dgm:txPr/>
    <dgm:style>
      <a:lnRef idx="2">
        <a:scrgbClr r="0" g="0" b="0"/>
      </a:lnRef>
      <a:fillRef idx="1">
        <a:scrgbClr r="0" g="0" b="0"/>
      </a:fillRef>
      <a:effectRef idx="0">
        <a:scrgbClr r="0" g="0" b="0"/>
      </a:effectRef>
      <a:fontRef idx="minor"/>
    </dgm:style>
  </dgm:styleLbl>
  <dgm:styleLbl name="fg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txPr/>
    <dgm:style>
      <a:lnRef idx="2">
        <a:scrgbClr r="0" g="0" b="0"/>
      </a:lnRef>
      <a:fillRef idx="1">
        <a:scrgbClr r="0" g="0" b="0"/>
      </a:fillRef>
      <a:effectRef idx="0">
        <a:scrgbClr r="0" g="0" b="0"/>
      </a:effectRef>
      <a:fontRef idx="minor"/>
    </dgm:style>
  </dgm:styleLbl>
  <dgm:styleLbl name="fgImgPlace1">
    <dgm:scene3d>
      <a:camera prst="orthographicFront"/>
      <a:lightRig rig="threePt" dir="t"/>
    </dgm:scene3d>
    <dgm:txPr/>
    <dgm:style>
      <a:lnRef idx="2">
        <a:scrgbClr r="0" g="0" b="0"/>
      </a:lnRef>
      <a:fillRef idx="1">
        <a:scrgbClr r="0" g="0" b="0"/>
      </a:fillRef>
      <a:effectRef idx="0">
        <a:scrgbClr r="0" g="0" b="0"/>
      </a:effectRef>
      <a:fontRef idx="minor"/>
    </dgm:style>
  </dgm:styleLbl>
  <dgm:styleLbl name="fgShp">
    <dgm:scene3d>
      <a:camera prst="orthographicFront"/>
      <a:lightRig rig="threePt" dir="t"/>
    </dgm:scene3d>
    <dgm:txPr/>
    <dgm:style>
      <a:lnRef idx="2">
        <a:scrgbClr r="0" g="0" b="0"/>
      </a:lnRef>
      <a:fillRef idx="1">
        <a:scrgbClr r="0" g="0" b="0"/>
      </a:fillRef>
      <a:effectRef idx="0">
        <a:scrgbClr r="0" g="0" b="0"/>
      </a:effectRef>
      <a:fontRef idx="minor"/>
    </dgm:style>
  </dgm:styleLbl>
  <dgm:styleLbl name="fgSibTrans2D1">
    <dgm:scene3d>
      <a:camera prst="orthographicFront"/>
      <a:lightRig rig="threePt" dir="t"/>
    </dgm:scene3d>
    <dgm:txPr/>
    <dgm:style>
      <a:lnRef idx="0">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node0">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txPr/>
    <dgm:style>
      <a:lnRef idx="2">
        <a:scrgbClr r="0" g="0" b="0"/>
      </a:lnRef>
      <a:fillRef idx="0">
        <a:scrgbClr r="0" g="0" b="0"/>
      </a:fillRef>
      <a:effectRef idx="0">
        <a:scrgbClr r="0" g="0" b="0"/>
      </a:effectRef>
      <a:fontRef idx="minor"/>
    </dgm:style>
  </dgm:styleLbl>
  <dgm:styleLbl name="parChTrans2D1">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revTx">
    <dgm:scene3d>
      <a:camera prst="orthographicFront"/>
      <a:lightRig rig="threePt" dir="t"/>
    </dgm:scene3d>
    <dgm:txPr/>
    <dgm:style>
      <a:lnRef idx="0">
        <a:scrgbClr r="0" g="0" b="0"/>
      </a:lnRef>
      <a:fillRef idx="0">
        <a:scrgbClr r="0" g="0" b="0"/>
      </a:fillRef>
      <a:effectRef idx="0">
        <a:scrgbClr r="0" g="0" b="0"/>
      </a:effectRef>
      <a:fontRef idx="minor"/>
    </dgm:style>
  </dgm:styleLbl>
  <dgm:styleLbl name="sibTrans1D1">
    <dgm:scene3d>
      <a:camera prst="orthographicFront"/>
      <a:lightRig rig="threePt" dir="t"/>
    </dgm:scene3d>
    <dgm:txPr/>
    <dgm:style>
      <a:lnRef idx="1">
        <a:scrgbClr r="0" g="0" b="0"/>
      </a:lnRef>
      <a:fillRef idx="0">
        <a:scrgbClr r="0" g="0" b="0"/>
      </a:fillRef>
      <a:effectRef idx="0">
        <a:scrgbClr r="0" g="0" b="0"/>
      </a:effectRef>
      <a:fontRef idx="minor"/>
    </dgm:style>
  </dgm:styleLbl>
  <dgm:styleLbl name="sibTrans2D1">
    <dgm:scene3d>
      <a:camera prst="orthographicFront"/>
      <a:lightRig rig="threePt" dir="t"/>
    </dgm:scene3d>
    <dgm:txPr/>
    <dgm:style>
      <a:lnRef idx="0">
        <a:scrgbClr r="0" g="0" b="0"/>
      </a:lnRef>
      <a:fillRef idx="1">
        <a:scrgbClr r="0" g="0" b="0"/>
      </a:fillRef>
      <a:effectRef idx="0">
        <a:scrgbClr r="0" g="0" b="0"/>
      </a:effectRef>
      <a:fontRef idx="minor">
        <a:schemeClr val="lt1"/>
      </a:fontRef>
    </dgm:style>
  </dgm:styleLbl>
  <dgm:styleLbl name="solidAlign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txPr/>
    <dgm:style>
      <a:lnRef idx="1">
        <a:scrgbClr r="0" g="0" b="0"/>
      </a:lnRef>
      <a:fillRef idx="1">
        <a:scrgbClr r="0" g="0" b="0"/>
      </a:fillRef>
      <a:effectRef idx="0">
        <a:scrgbClr r="0" g="0" b="0"/>
      </a:effectRef>
      <a:fontRef idx="minor"/>
    </dgm:style>
  </dgm:styleLbl>
  <dgm:styleLbl name="trBgShp">
    <dgm:scene3d>
      <a:camera prst="orthographicFront"/>
      <a:lightRig rig="threePt" dir="t"/>
    </dgm:scene3d>
    <dgm:txPr/>
    <dgm:style>
      <a:lnRef idx="0">
        <a:scrgbClr r="0" g="0" b="0"/>
      </a:lnRef>
      <a:fillRef idx="1">
        <a:scrgbClr r="0" g="0" b="0"/>
      </a:fillRef>
      <a:effectRef idx="0">
        <a:scrgbClr r="0" g="0" b="0"/>
      </a:effectRef>
      <a:fontRef idx="minor"/>
    </dgm:style>
  </dgm:styleLbl>
  <dgm:styleLbl name="vennNode1">
    <dgm:scene3d>
      <a:camera prst="orthographicFront"/>
      <a:lightRig rig="threePt" dir="t"/>
    </dgm:scene3d>
    <dgm:txPr/>
    <dgm:style>
      <a:lnRef idx="2">
        <a:scrgbClr r="0" g="0" b="0"/>
      </a:lnRef>
      <a:fillRef idx="1">
        <a:scrgbClr r="0" g="0" b="0"/>
      </a:fillRef>
      <a:effectRef idx="0">
        <a:scrgbClr r="0" g="0" b="0"/>
      </a:effectRef>
      <a:fontRef idx="minor">
        <a:schemeClr val="tx1"/>
      </a:fontRef>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F5001B-AC3F-40BE-A443-38F2E38D3497}">
  <ds:schemaRefs/>
</ds:datastoreItem>
</file>

<file path=docProps/app.xml><?xml version="1.0" encoding="utf-8"?>
<Properties xmlns="http://schemas.openxmlformats.org/officeDocument/2006/extended-properties" xmlns:vt="http://schemas.openxmlformats.org/officeDocument/2006/docPropsVTypes">
  <Template>Normal</Template>
  <Pages>24</Pages>
  <Words>2409</Words>
  <Characters>14225</Characters>
  <Lines>401</Lines>
  <Paragraphs>113</Paragraphs>
  <TotalTime>36</TotalTime>
  <ScaleCrop>false</ScaleCrop>
  <LinksUpToDate>false</LinksUpToDate>
  <CharactersWithSpaces>16543</CharactersWithSpaces>
  <Application>WPS Office_12.1.0.25242_F1E327BC-269C-435d-A152-05C5408002CA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2026-04-07T05:40:00Z</dcterms:created>
  <dc:creator>User</dc:creator>
  <cp:lastModifiedBy>Omladinski Centar</cp:lastModifiedBy>
  <dcterms:modified xsi:type="dcterms:W3CDTF">2026-04-23T13:55:26Z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1033-12.1.0.25242</vt:lpwstr>
  </property>
  <property fmtid="{D5CDD505-2E9C-101B-9397-08002B2CF9AE}" pid="3" name="ICV">
    <vt:lpwstr>CB88EC9404404BE2812085DD06FACE06_13</vt:lpwstr>
  </property>
  <property fmtid="{D5CDD505-2E9C-101B-9397-08002B2CF9AE}" pid="4" name="KSOTemplateDocerSaveRecord">
    <vt:lpwstr>eyJoZGlkIjoiMWU0ODVmMzAxMTFlNjI3ZTU3ZTg4MDZiYzBlMWM0YzciLCJ1c2VySWQiOiI4MTI2NTk2MzY4NjIzIn0=</vt:lpwstr>
  </property>
</Properties>
</file>