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DF" w:rsidRDefault="00F841DF" w:rsidP="00F841DF">
      <w:pPr>
        <w:pStyle w:val="Standard"/>
        <w:spacing w:after="0"/>
        <w:ind w:left="-5" w:right="7" w:firstLine="5"/>
      </w:pPr>
      <w:r>
        <w:t xml:space="preserve">Подносилац пријаве на јавни позив за себе и чланове породичног домаћинства доставља следеће доказе: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1) Уредно попуњен и потписан образац пријаве;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2) Фотокопију легитимације интерно расељеног лица (обавезно за подносиоца пријаве, а за остале чланове породичног домаћинства ако су евидентирани као интерно расељено лице);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3) Фотокопију важеће личне карте Републике Србије (обе стране), </w:t>
      </w:r>
      <w:proofErr w:type="gramStart"/>
      <w:r>
        <w:t>односно  очитане</w:t>
      </w:r>
      <w:proofErr w:type="gramEnd"/>
      <w:r>
        <w:t xml:space="preserve"> личне карте ако је у питању биометријска лична карта са чипом, за све чланове породичног домаћинства са 16 и више година;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4) Доказ о стамбеној ситуацији </w:t>
      </w:r>
      <w:proofErr w:type="gramStart"/>
      <w:r>
        <w:t>подносиоца  пријаве</w:t>
      </w:r>
      <w:proofErr w:type="gramEnd"/>
      <w:r>
        <w:t xml:space="preserve">  и  чланова   његовог породичног домаћинства: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- </w:t>
      </w:r>
      <w:proofErr w:type="gramStart"/>
      <w:r>
        <w:t>за</w:t>
      </w:r>
      <w:proofErr w:type="gramEnd"/>
      <w:r>
        <w:t xml:space="preserve"> домаћинство које станује у изнајмљеном простору без основних хигијенско- санитарних услова - изјава оверена код надлежног органа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- </w:t>
      </w:r>
      <w:proofErr w:type="gramStart"/>
      <w:r>
        <w:t>за</w:t>
      </w:r>
      <w:proofErr w:type="gramEnd"/>
      <w:r>
        <w:t xml:space="preserve"> лица која бораве у колективном центру - потврда повереника за избеглице </w:t>
      </w:r>
      <w:r>
        <w:rPr>
          <w:lang w:val="sr-Cyrl-RS"/>
        </w:rPr>
        <w:t>Општине Врњачка Бања</w:t>
      </w:r>
      <w:r>
        <w:t xml:space="preserve"> да су лица евидентирана да бораве у колективном центру;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5) Изјаву оверену код надлежног органа да подносилац пријаве и чланови његовог породичног домаћинства: не поседују непокретност у Републици Србији ван АП Косова и Метохије или у другој држави, а којом могу да реше своје стамбене потребе; не могу да користе непокретност коју поседују на АП Косову и Метохији; да нису обновили, отуђили, поклонили или заменили непокретност на територији </w:t>
      </w:r>
      <w:r>
        <w:rPr>
          <w:color w:val="auto"/>
          <w:lang w:val="sr-Cyrl-RS"/>
        </w:rPr>
        <w:t>Републике Србије или друге државе</w:t>
      </w:r>
      <w:r>
        <w:t xml:space="preserve">, а којом су могли да реше своје стамбене потребе; да нису корисници другог </w:t>
      </w:r>
      <w:r>
        <w:rPr>
          <w:lang w:val="sr-Cyrl-RS"/>
        </w:rPr>
        <w:t xml:space="preserve">стамбеног </w:t>
      </w:r>
      <w:r>
        <w:t xml:space="preserve">програма за побољшање услова становања или повратка којим би могли или су решили своје стамбене потребе; да нису у крвном, адоптивном или тазбинском сродству са продавцем предметне непокретности;  </w:t>
      </w:r>
    </w:p>
    <w:p w:rsidR="00F841DF" w:rsidRDefault="00F841DF" w:rsidP="00F841DF">
      <w:pPr>
        <w:pStyle w:val="Standard"/>
        <w:spacing w:after="0"/>
        <w:ind w:left="-5" w:right="-28"/>
      </w:pPr>
      <w:r>
        <w:t xml:space="preserve">Наводи из изјаве биће предмет провере од стране Комисије;               </w:t>
      </w:r>
    </w:p>
    <w:p w:rsidR="00F841DF" w:rsidRDefault="00F841DF" w:rsidP="00F841DF">
      <w:pPr>
        <w:pStyle w:val="Standard"/>
        <w:spacing w:after="0"/>
        <w:ind w:left="-5" w:right="3034" w:firstLine="5"/>
      </w:pPr>
      <w:r>
        <w:t>6)</w:t>
      </w:r>
      <w:r>
        <w:rPr>
          <w:rFonts w:ascii="Arial" w:eastAsia="Arial" w:hAnsi="Arial" w:cs="Arial"/>
        </w:rPr>
        <w:t xml:space="preserve"> </w:t>
      </w:r>
      <w:r>
        <w:t xml:space="preserve">Доказ о приходима: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- потврда/уверење о незапослености из Националне службе за запошљавање за незапослене чланове породичног домаћинства регистроване у Националној служби за запошљавање, и то у месецу који претходи месецу подношења пријаве на јавни позив; у случају да се ради о незапосленом члану породичног домаћинства који није регистрован код Националне службе за запошљавање, потребно је доставитили личну изјаву оверену код надлежног органа да је незапослен и да нема примања нити друге повремене или привремене приходе;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- </w:t>
      </w:r>
      <w:proofErr w:type="gramStart"/>
      <w:r>
        <w:t>уколико</w:t>
      </w:r>
      <w:proofErr w:type="gramEnd"/>
      <w:r>
        <w:t xml:space="preserve"> подносилац пријаве или члан породичног домаћинства остварују повремене или привремене приходе, потребно је доставити личну изјаву оверену код надлежног органа о висини повремених и привремених нето прихода;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- </w:t>
      </w:r>
      <w:proofErr w:type="gramStart"/>
      <w:r>
        <w:t>потврда</w:t>
      </w:r>
      <w:proofErr w:type="gramEnd"/>
      <w:r>
        <w:t xml:space="preserve"> послодавца о висини примања у месецу који претходи месецу подношења пријаве на јавни позив – за запослене чланове породичног домаћинства;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- </w:t>
      </w:r>
      <w:proofErr w:type="gramStart"/>
      <w:r>
        <w:t>чек</w:t>
      </w:r>
      <w:proofErr w:type="gramEnd"/>
      <w:r>
        <w:t xml:space="preserve"> од пензије за месец који претходи месецу подношења пријаве на јавни позив; у случају да подносилац пријаве или члан његовог породичног домаћинства не остварује приходе по основу пензије, потребно је доставити  потврду надлежног органа или личну </w:t>
      </w:r>
      <w:r>
        <w:lastRenderedPageBreak/>
        <w:t xml:space="preserve">изјаву оверену код надлежног органа да не остварује приходе на име пензије у Републици Србији и/или другој држави;           </w:t>
      </w:r>
    </w:p>
    <w:p w:rsidR="00F841DF" w:rsidRDefault="00F841DF" w:rsidP="00F841DF">
      <w:pPr>
        <w:pStyle w:val="Standard"/>
        <w:spacing w:after="0"/>
        <w:ind w:right="7"/>
      </w:pPr>
      <w:r>
        <w:t>7) За чланове породичног домаћинства узраста од 15 до 26 година - доказ о школовању (потврда надлежне образовне иниституције о школовању), а уколико ови чланови породичног домаћинства нису на школовању - доказе наведене у тачки 6</w:t>
      </w:r>
      <w:r>
        <w:rPr>
          <w:lang w:val="sr-Cyrl-RS"/>
        </w:rPr>
        <w:t>)</w:t>
      </w:r>
      <w:r>
        <w:t xml:space="preserve"> става 1. </w:t>
      </w:r>
      <w:proofErr w:type="gramStart"/>
      <w:r>
        <w:t>овог</w:t>
      </w:r>
      <w:proofErr w:type="gramEnd"/>
      <w:r>
        <w:t xml:space="preserve"> члана (докази о приходима);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8) Доказ за породично домаћинство са дететом са инвалидитетом или сметњама у развоју – решење Комисије за категоризацију деце или мишљење интер-ресорне комисије за децу са телесним инвалидитетом или сметњама у развоју;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9) Доказ о смањењу или губитку радне способности или телесном оштећењу – решење надлежне комисије о смањењу или губитку радне способности или телесном оштећењу за члана породице са инвалидитетом;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10) Доказ о постојању болести од већег социјално-медицинског значаја (малигна обољења, бронхијална и срчана астма, тешка опструктивна обољења плућа, активна туберкулоза, инфаркт срца, декомпензована срчана обољења, трансплантација срца, цереброваскуларни инсулт, епилепсија, теже душевне болести, прогресивне нервномишићне болести, парезе и парализе, хемофилија, инсулин зависни дијабетес, хроничне бубрежне инсуфицијенције на дијализама, системске аутоимуне болести, остеомијелитиси, ХИВ инфекције и сл.) - </w:t>
      </w:r>
      <w:proofErr w:type="gramStart"/>
      <w:r>
        <w:t>лекарски</w:t>
      </w:r>
      <w:proofErr w:type="gramEnd"/>
      <w:r>
        <w:t xml:space="preserve"> налаз не старији од годину дана; </w:t>
      </w:r>
    </w:p>
    <w:p w:rsidR="00F841DF" w:rsidRDefault="00F841DF" w:rsidP="00F841DF">
      <w:pPr>
        <w:pStyle w:val="Standard"/>
        <w:spacing w:after="0"/>
        <w:ind w:right="7"/>
      </w:pPr>
      <w:r>
        <w:t>11)</w:t>
      </w:r>
      <w:r>
        <w:rPr>
          <w:rFonts w:ascii="Arial" w:eastAsia="Arial" w:hAnsi="Arial" w:cs="Arial"/>
        </w:rPr>
        <w:t xml:space="preserve"> </w:t>
      </w:r>
      <w:r>
        <w:t xml:space="preserve">За једнородитељску породицу прилаже се: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- </w:t>
      </w:r>
      <w:proofErr w:type="gramStart"/>
      <w:r>
        <w:t>потврда</w:t>
      </w:r>
      <w:proofErr w:type="gramEnd"/>
      <w:r>
        <w:t xml:space="preserve"> о смрти брачног друга;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- </w:t>
      </w:r>
      <w:proofErr w:type="gramStart"/>
      <w:r>
        <w:t>решење</w:t>
      </w:r>
      <w:proofErr w:type="gramEnd"/>
      <w:r>
        <w:t xml:space="preserve"> надлежног суда о проглашењу несталог лица за умрло;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- </w:t>
      </w:r>
      <w:proofErr w:type="gramStart"/>
      <w:r>
        <w:t>извод</w:t>
      </w:r>
      <w:proofErr w:type="gramEnd"/>
      <w:r>
        <w:t xml:space="preserve"> из матичне књиге рођених за децу без утврђеног очинства;  </w:t>
      </w:r>
    </w:p>
    <w:p w:rsidR="00F841DF" w:rsidRDefault="00F841DF" w:rsidP="00F841DF">
      <w:pPr>
        <w:pStyle w:val="Standard"/>
        <w:spacing w:after="0"/>
        <w:ind w:right="-28"/>
      </w:pPr>
      <w:r>
        <w:t>- пресуда о разводу брака или доказ о поверавању малолетног детета или деце (уколико у пресуди о разводу брака није одлучено о поверавању детета или уколико се ради о ванбрачним партнерима чија је заједница престала да траје,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издржавање, да други родитељ не учествује или недовољно учествује у тим трошковима, а да, у међувремену, подносилац није засновао брачну или ванбрачну заједницу</w:t>
      </w:r>
      <w:r>
        <w:rPr>
          <w:lang w:val="sr-Cyrl-RS"/>
        </w:rPr>
        <w:t>)</w:t>
      </w:r>
      <w:r>
        <w:t xml:space="preserve">;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12) Потврду надлежног органа/организације за члана породичног домаћинства који је настрадао или нестао у сукобима на просторима бивше Социјалистичке Федеративне Републике Југославије;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13) Доказ о регистрованом сеоском газдинству (уколико подносилац пријаве или чланови његовог породичног домаћинства имају регистровано сеоско газдинство);               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14) Оверену изјаву власника сеоске куће на коју се односи помоћ, да је сагласан да исту отуђи у корист подносиоца пријаве;  </w:t>
      </w:r>
    </w:p>
    <w:p w:rsidR="00F841DF" w:rsidRDefault="00F841DF" w:rsidP="00F841DF">
      <w:pPr>
        <w:pStyle w:val="Standard"/>
        <w:spacing w:after="0"/>
        <w:ind w:right="7"/>
      </w:pPr>
      <w:r>
        <w:t>15) Доказ о власништву - лист непокретности не старији од месец дана у коме је продавац уписан као власник предметне сеоске куће и земљишта на којој се иста налази и у коме су предметна сеоска кућа и земљиште који су предмет купопродаје уписани без терета, осим уколико је реч о забележби обавезе плаћања накнаде за пренамену земљишта, прав</w:t>
      </w:r>
      <w:r>
        <w:rPr>
          <w:lang w:val="sr-Cyrl-RS"/>
        </w:rPr>
        <w:t>а</w:t>
      </w:r>
      <w:r>
        <w:t xml:space="preserve"> стварних службености на непокретности која је предмет купопродаје и другe забележбe </w:t>
      </w:r>
      <w:r>
        <w:lastRenderedPageBreak/>
        <w:t>правних чињеница које за исход немају престанак или пренос стварних права на предметној непокретности</w:t>
      </w:r>
      <w:r>
        <w:rPr>
          <w:lang w:val="sr-Cyrl-RS"/>
        </w:rPr>
        <w:t>,</w:t>
      </w:r>
      <w:r>
        <w:t xml:space="preserve"> односно у коме је сеоска кућа уписана као: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- </w:t>
      </w:r>
      <w:proofErr w:type="gramStart"/>
      <w:r>
        <w:t>непокретност</w:t>
      </w:r>
      <w:proofErr w:type="gramEnd"/>
      <w:r>
        <w:t xml:space="preserve"> која је преузета из земљишних књига или</w:t>
      </w:r>
    </w:p>
    <w:p w:rsidR="00F841DF" w:rsidRDefault="00F841DF" w:rsidP="00F841DF">
      <w:pPr>
        <w:pStyle w:val="Standard"/>
        <w:spacing w:after="0"/>
        <w:ind w:right="7"/>
      </w:pPr>
      <w:r>
        <w:t xml:space="preserve">- </w:t>
      </w:r>
      <w:proofErr w:type="gramStart"/>
      <w:r>
        <w:t>непокретност</w:t>
      </w:r>
      <w:proofErr w:type="gramEnd"/>
      <w:r>
        <w:t xml:space="preserve"> изграђена пре доношења прописа о изградњи или</w:t>
      </w:r>
    </w:p>
    <w:p w:rsidR="00F841DF" w:rsidRDefault="00F841DF" w:rsidP="00F841DF">
      <w:pPr>
        <w:pStyle w:val="Standard"/>
        <w:spacing w:after="0"/>
        <w:ind w:right="7"/>
      </w:pPr>
      <w:r>
        <w:t xml:space="preserve">- </w:t>
      </w:r>
      <w:proofErr w:type="gramStart"/>
      <w:r>
        <w:t>непокретност</w:t>
      </w:r>
      <w:proofErr w:type="gramEnd"/>
      <w:r>
        <w:t xml:space="preserve"> изграђена са грађевинском дозволом за коју је издата употребна дозвола или</w:t>
      </w:r>
    </w:p>
    <w:p w:rsidR="00F841DF" w:rsidRDefault="00F841DF" w:rsidP="00F841DF">
      <w:pPr>
        <w:pStyle w:val="Standard"/>
        <w:spacing w:after="0"/>
        <w:ind w:right="7"/>
      </w:pPr>
      <w:r>
        <w:t xml:space="preserve">- </w:t>
      </w:r>
      <w:proofErr w:type="gramStart"/>
      <w:r>
        <w:t>непокретност</w:t>
      </w:r>
      <w:proofErr w:type="gramEnd"/>
      <w:r>
        <w:t xml:space="preserve"> уписана по Закону о озакоњењу објеката; 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16) Потврду надлежне пореске управе о измиреним пореским обавезама које су настале по основу права својине за предметну сеоску кућу и земљиште који су предмет купопродаје;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17) Фотокопију личне карте (обе стране) продавца сеоске куће, </w:t>
      </w:r>
      <w:proofErr w:type="gramStart"/>
      <w:r>
        <w:t>односно  очитане</w:t>
      </w:r>
      <w:proofErr w:type="gramEnd"/>
      <w:r>
        <w:t xml:space="preserve"> личне карте ако је у питању биометријска лична карта са чипом;  </w:t>
      </w:r>
    </w:p>
    <w:p w:rsidR="00F841DF" w:rsidRDefault="00F841DF" w:rsidP="00F841DF">
      <w:pPr>
        <w:pStyle w:val="Standard"/>
        <w:spacing w:after="0"/>
        <w:ind w:right="7"/>
      </w:pPr>
      <w:r>
        <w:t xml:space="preserve">18) Изјаву да су подносилац пријаве и чланови његовог породичног домаћинства сагласни да Комисија за избор корисника, за потребе поступка, може извршити увид, прибавити и обрадити личне податке о чињеницама о којима се води службена евиденција, који су неопходни у поступку одлучивања. </w:t>
      </w:r>
      <w:proofErr w:type="gramStart"/>
      <w:r>
        <w:t>Наведену изјаву није потребно оверавати код јавног бележника, а потписују је подносилац пријаве и сви пунолетни чланови породичног домаћинства, док за малолетне чланове домаћинства изјаву потписује родитељ, односно старатељ.</w:t>
      </w:r>
      <w:proofErr w:type="gramEnd"/>
      <w:r>
        <w:t xml:space="preserve">    </w:t>
      </w:r>
    </w:p>
    <w:p w:rsidR="00F841DF" w:rsidRDefault="00F841DF" w:rsidP="00F841DF">
      <w:pPr>
        <w:pStyle w:val="Standard"/>
        <w:spacing w:after="0"/>
        <w:ind w:left="-5" w:right="7" w:firstLine="5"/>
      </w:pPr>
      <w:r>
        <w:tab/>
      </w:r>
      <w:proofErr w:type="gramStart"/>
      <w:r>
        <w:t>Докази из става 1.</w:t>
      </w:r>
      <w:proofErr w:type="gramEnd"/>
      <w:r>
        <w:t xml:space="preserve"> </w:t>
      </w:r>
      <w:proofErr w:type="gramStart"/>
      <w:r>
        <w:t>овог</w:t>
      </w:r>
      <w:proofErr w:type="gramEnd"/>
      <w:r>
        <w:t xml:space="preserve"> члана подносе се у фотокопији, с тим да Комисија за избор корисника може од подносиоца пријаве на јавни позив тражити оригинална документа на увид.  </w:t>
      </w:r>
    </w:p>
    <w:p w:rsidR="00F841DF" w:rsidRDefault="00F841DF" w:rsidP="00F841DF">
      <w:pPr>
        <w:pStyle w:val="Standard"/>
        <w:spacing w:after="0"/>
        <w:ind w:left="-5" w:right="7" w:firstLine="5"/>
      </w:pPr>
      <w:r>
        <w:t xml:space="preserve">     </w:t>
      </w:r>
      <w:r>
        <w:tab/>
      </w:r>
      <w:proofErr w:type="gramStart"/>
      <w:r>
        <w:t>Поред доказа наведених у ставу 1.</w:t>
      </w:r>
      <w:proofErr w:type="gramEnd"/>
      <w:r>
        <w:t xml:space="preserve"> </w:t>
      </w:r>
      <w:proofErr w:type="gramStart"/>
      <w:r>
        <w:t>овог</w:t>
      </w:r>
      <w:proofErr w:type="gramEnd"/>
      <w:r>
        <w:t xml:space="preserve"> члана, Комисија за избор корисника може од подносиоца пријаве тражити и друге неопходне доказе ради утврђивања чињеница и околности потребних за доношење правилне и законите одлуке.</w:t>
      </w:r>
    </w:p>
    <w:p w:rsidR="00F841DF" w:rsidRDefault="00F841DF" w:rsidP="00F841DF">
      <w:pPr>
        <w:pStyle w:val="Standard"/>
        <w:spacing w:after="0"/>
        <w:ind w:left="-5" w:right="7" w:firstLine="5"/>
        <w:rPr>
          <w:lang w:val="sr-Cyrl-RS"/>
        </w:rPr>
      </w:pPr>
      <w:r>
        <w:tab/>
      </w:r>
      <w:r>
        <w:rPr>
          <w:lang w:val="sr-Cyrl-RS"/>
        </w:rPr>
        <w:t xml:space="preserve">Наводи из изјава наведених у ставу 1. овог члана, које подносиоци пријава прилажу као доказ, могу бити предмет провере Комисије за избор корисника. </w:t>
      </w:r>
    </w:p>
    <w:p w:rsidR="002B26ED" w:rsidRPr="00F841DF" w:rsidRDefault="002B26ED" w:rsidP="00F841DF">
      <w:bookmarkStart w:id="0" w:name="_GoBack"/>
      <w:bookmarkEnd w:id="0"/>
    </w:p>
    <w:sectPr w:rsidR="002B26ED" w:rsidRPr="00F841DF" w:rsidSect="00523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065D"/>
    <w:multiLevelType w:val="hybridMultilevel"/>
    <w:tmpl w:val="35E866D2"/>
    <w:lvl w:ilvl="0" w:tplc="05C6B71A">
      <w:start w:val="17"/>
      <w:numFmt w:val="decimal"/>
      <w:lvlText w:val="%1)"/>
      <w:lvlJc w:val="left"/>
      <w:pPr>
        <w:ind w:left="840" w:hanging="372"/>
        <w:jc w:val="lef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eastAsia="en-US" w:bidi="ar-SA"/>
      </w:rPr>
    </w:lvl>
    <w:lvl w:ilvl="1" w:tplc="23DE43D4">
      <w:numFmt w:val="bullet"/>
      <w:lvlText w:val="•"/>
      <w:lvlJc w:val="left"/>
      <w:pPr>
        <w:ind w:left="1716" w:hanging="372"/>
      </w:pPr>
      <w:rPr>
        <w:rFonts w:hint="default"/>
        <w:lang w:eastAsia="en-US" w:bidi="ar-SA"/>
      </w:rPr>
    </w:lvl>
    <w:lvl w:ilvl="2" w:tplc="966AC66C">
      <w:numFmt w:val="bullet"/>
      <w:lvlText w:val="•"/>
      <w:lvlJc w:val="left"/>
      <w:pPr>
        <w:ind w:left="2592" w:hanging="372"/>
      </w:pPr>
      <w:rPr>
        <w:rFonts w:hint="default"/>
        <w:lang w:eastAsia="en-US" w:bidi="ar-SA"/>
      </w:rPr>
    </w:lvl>
    <w:lvl w:ilvl="3" w:tplc="A0E86920">
      <w:numFmt w:val="bullet"/>
      <w:lvlText w:val="•"/>
      <w:lvlJc w:val="left"/>
      <w:pPr>
        <w:ind w:left="3468" w:hanging="372"/>
      </w:pPr>
      <w:rPr>
        <w:rFonts w:hint="default"/>
        <w:lang w:eastAsia="en-US" w:bidi="ar-SA"/>
      </w:rPr>
    </w:lvl>
    <w:lvl w:ilvl="4" w:tplc="8B246A82">
      <w:numFmt w:val="bullet"/>
      <w:lvlText w:val="•"/>
      <w:lvlJc w:val="left"/>
      <w:pPr>
        <w:ind w:left="4344" w:hanging="372"/>
      </w:pPr>
      <w:rPr>
        <w:rFonts w:hint="default"/>
        <w:lang w:eastAsia="en-US" w:bidi="ar-SA"/>
      </w:rPr>
    </w:lvl>
    <w:lvl w:ilvl="5" w:tplc="906262A2">
      <w:numFmt w:val="bullet"/>
      <w:lvlText w:val="•"/>
      <w:lvlJc w:val="left"/>
      <w:pPr>
        <w:ind w:left="5220" w:hanging="372"/>
      </w:pPr>
      <w:rPr>
        <w:rFonts w:hint="default"/>
        <w:lang w:eastAsia="en-US" w:bidi="ar-SA"/>
      </w:rPr>
    </w:lvl>
    <w:lvl w:ilvl="6" w:tplc="4894C90A">
      <w:numFmt w:val="bullet"/>
      <w:lvlText w:val="•"/>
      <w:lvlJc w:val="left"/>
      <w:pPr>
        <w:ind w:left="6096" w:hanging="372"/>
      </w:pPr>
      <w:rPr>
        <w:rFonts w:hint="default"/>
        <w:lang w:eastAsia="en-US" w:bidi="ar-SA"/>
      </w:rPr>
    </w:lvl>
    <w:lvl w:ilvl="7" w:tplc="FB20C040">
      <w:numFmt w:val="bullet"/>
      <w:lvlText w:val="•"/>
      <w:lvlJc w:val="left"/>
      <w:pPr>
        <w:ind w:left="6972" w:hanging="372"/>
      </w:pPr>
      <w:rPr>
        <w:rFonts w:hint="default"/>
        <w:lang w:eastAsia="en-US" w:bidi="ar-SA"/>
      </w:rPr>
    </w:lvl>
    <w:lvl w:ilvl="8" w:tplc="088AF8E0">
      <w:numFmt w:val="bullet"/>
      <w:lvlText w:val="•"/>
      <w:lvlJc w:val="left"/>
      <w:pPr>
        <w:ind w:left="7848" w:hanging="372"/>
      </w:pPr>
      <w:rPr>
        <w:rFonts w:hint="default"/>
        <w:lang w:eastAsia="en-US" w:bidi="ar-SA"/>
      </w:rPr>
    </w:lvl>
  </w:abstractNum>
  <w:abstractNum w:abstractNumId="1">
    <w:nsid w:val="2DAA0561"/>
    <w:multiLevelType w:val="hybridMultilevel"/>
    <w:tmpl w:val="F4A85C46"/>
    <w:lvl w:ilvl="0" w:tplc="493035B2">
      <w:start w:val="1"/>
      <w:numFmt w:val="decimal"/>
      <w:lvlText w:val="%1)"/>
      <w:lvlJc w:val="left"/>
      <w:pPr>
        <w:ind w:left="38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05ADF04">
      <w:start w:val="1"/>
      <w:numFmt w:val="decimal"/>
      <w:lvlText w:val="%2)"/>
      <w:lvlJc w:val="left"/>
      <w:pPr>
        <w:ind w:left="622" w:hanging="360"/>
        <w:jc w:val="left"/>
      </w:pPr>
      <w:rPr>
        <w:rFonts w:ascii="Times New Roman" w:eastAsia="Times New Roman" w:hAnsi="Times New Roman" w:cs="Times New Roman" w:hint="default"/>
        <w:i w:val="0"/>
        <w:w w:val="99"/>
        <w:sz w:val="24"/>
        <w:szCs w:val="24"/>
        <w:lang w:eastAsia="en-US" w:bidi="ar-SA"/>
      </w:rPr>
    </w:lvl>
    <w:lvl w:ilvl="2" w:tplc="7BC21FF8">
      <w:numFmt w:val="bullet"/>
      <w:lvlText w:val="-"/>
      <w:lvlJc w:val="left"/>
      <w:pPr>
        <w:ind w:left="972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 w:tplc="E876990C">
      <w:numFmt w:val="bullet"/>
      <w:lvlText w:val="•"/>
      <w:lvlJc w:val="left"/>
      <w:pPr>
        <w:ind w:left="980" w:hanging="221"/>
      </w:pPr>
      <w:rPr>
        <w:rFonts w:hint="default"/>
        <w:lang w:eastAsia="en-US" w:bidi="ar-SA"/>
      </w:rPr>
    </w:lvl>
    <w:lvl w:ilvl="4" w:tplc="DB20EA9C">
      <w:numFmt w:val="bullet"/>
      <w:lvlText w:val="•"/>
      <w:lvlJc w:val="left"/>
      <w:pPr>
        <w:ind w:left="2211" w:hanging="221"/>
      </w:pPr>
      <w:rPr>
        <w:rFonts w:hint="default"/>
        <w:lang w:eastAsia="en-US" w:bidi="ar-SA"/>
      </w:rPr>
    </w:lvl>
    <w:lvl w:ilvl="5" w:tplc="1EAC1478">
      <w:numFmt w:val="bullet"/>
      <w:lvlText w:val="•"/>
      <w:lvlJc w:val="left"/>
      <w:pPr>
        <w:ind w:left="3442" w:hanging="221"/>
      </w:pPr>
      <w:rPr>
        <w:rFonts w:hint="default"/>
        <w:lang w:eastAsia="en-US" w:bidi="ar-SA"/>
      </w:rPr>
    </w:lvl>
    <w:lvl w:ilvl="6" w:tplc="81C267A8">
      <w:numFmt w:val="bullet"/>
      <w:lvlText w:val="•"/>
      <w:lvlJc w:val="left"/>
      <w:pPr>
        <w:ind w:left="4674" w:hanging="221"/>
      </w:pPr>
      <w:rPr>
        <w:rFonts w:hint="default"/>
        <w:lang w:eastAsia="en-US" w:bidi="ar-SA"/>
      </w:rPr>
    </w:lvl>
    <w:lvl w:ilvl="7" w:tplc="0CA0B1B6">
      <w:numFmt w:val="bullet"/>
      <w:lvlText w:val="•"/>
      <w:lvlJc w:val="left"/>
      <w:pPr>
        <w:ind w:left="5905" w:hanging="221"/>
      </w:pPr>
      <w:rPr>
        <w:rFonts w:hint="default"/>
        <w:lang w:eastAsia="en-US" w:bidi="ar-SA"/>
      </w:rPr>
    </w:lvl>
    <w:lvl w:ilvl="8" w:tplc="0EE23B18">
      <w:numFmt w:val="bullet"/>
      <w:lvlText w:val="•"/>
      <w:lvlJc w:val="left"/>
      <w:pPr>
        <w:ind w:left="7137" w:hanging="221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25668"/>
    <w:rsid w:val="00077C14"/>
    <w:rsid w:val="00077D4B"/>
    <w:rsid w:val="00135DDE"/>
    <w:rsid w:val="002B26ED"/>
    <w:rsid w:val="00307CAA"/>
    <w:rsid w:val="004E3152"/>
    <w:rsid w:val="00523C7E"/>
    <w:rsid w:val="00525668"/>
    <w:rsid w:val="006E0336"/>
    <w:rsid w:val="00753774"/>
    <w:rsid w:val="00936DB9"/>
    <w:rsid w:val="00950D5A"/>
    <w:rsid w:val="0096339A"/>
    <w:rsid w:val="009F6354"/>
    <w:rsid w:val="00BB2854"/>
    <w:rsid w:val="00C30F40"/>
    <w:rsid w:val="00CB5589"/>
    <w:rsid w:val="00DE3347"/>
    <w:rsid w:val="00F8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5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5DDE"/>
    <w:pPr>
      <w:ind w:left="1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5D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35DDE"/>
    <w:pPr>
      <w:ind w:left="622"/>
      <w:jc w:val="both"/>
    </w:pPr>
  </w:style>
  <w:style w:type="character" w:styleId="Hyperlink">
    <w:name w:val="Hyperlink"/>
    <w:basedOn w:val="DefaultParagraphFont"/>
    <w:uiPriority w:val="99"/>
    <w:unhideWhenUsed/>
    <w:rsid w:val="00135D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AA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F841DF"/>
    <w:pPr>
      <w:suppressAutoHyphens/>
      <w:autoSpaceDN w:val="0"/>
      <w:spacing w:after="25" w:line="264" w:lineRule="auto"/>
      <w:ind w:right="111"/>
      <w:jc w:val="both"/>
    </w:pPr>
    <w:rPr>
      <w:rFonts w:ascii="Times New Roman" w:eastAsia="Times New Roman" w:hAnsi="Times New Roman" w:cs="Times New Roman"/>
      <w:color w:val="000000"/>
      <w:kern w:val="3"/>
      <w:sz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5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5DDE"/>
    <w:pPr>
      <w:ind w:left="1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5DD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35DDE"/>
    <w:pPr>
      <w:ind w:left="622"/>
      <w:jc w:val="both"/>
    </w:pPr>
  </w:style>
  <w:style w:type="character" w:styleId="Hyperlink">
    <w:name w:val="Hyperlink"/>
    <w:basedOn w:val="DefaultParagraphFont"/>
    <w:uiPriority w:val="99"/>
    <w:unhideWhenUsed/>
    <w:rsid w:val="00135D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1146</Words>
  <Characters>6536</Characters>
  <Application>Microsoft Office Word</Application>
  <DocSecurity>0</DocSecurity>
  <Lines>54</Lines>
  <Paragraphs>15</Paragraphs>
  <ScaleCrop>false</ScaleCrop>
  <Company/>
  <LinksUpToDate>false</LinksUpToDate>
  <CharactersWithSpaces>7667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Stankovic</dc:creator>
  <cp:keywords/>
  <dc:description/>
  <cp:lastModifiedBy>Rade Curcic</cp:lastModifiedBy>
  <cp:revision>17</cp:revision>
  <cp:lastPrinted>2023-07-19T11:48:00Z</cp:lastPrinted>
  <dcterms:created xsi:type="dcterms:W3CDTF">2022-05-31T13:00:00Z</dcterms:created>
  <dcterms:modified xsi:type="dcterms:W3CDTF">2025-11-20T10:07:00Z</dcterms:modified>
</cp:coreProperties>
</file>