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1254"/>
        <w:gridCol w:w="1088"/>
        <w:gridCol w:w="1087"/>
        <w:gridCol w:w="1195"/>
        <w:gridCol w:w="86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3E2633" w:rsidRPr="003E2633" w:rsidTr="003E2633">
        <w:trPr>
          <w:trHeight w:val="5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АНЕКС 2 – ПРЕГЛЕД БУЏЕТА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3E2633" w:rsidRPr="003E2633" w:rsidTr="003E2633">
        <w:trPr>
          <w:trHeight w:val="360"/>
        </w:trPr>
        <w:tc>
          <w:tcPr>
            <w:tcW w:w="0" w:type="auto"/>
            <w:gridSpan w:val="6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ЛОГОИ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360"/>
        </w:trPr>
        <w:tc>
          <w:tcPr>
            <w:tcW w:w="0" w:type="auto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360"/>
        </w:trPr>
        <w:tc>
          <w:tcPr>
            <w:tcW w:w="0" w:type="auto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360"/>
        </w:trPr>
        <w:tc>
          <w:tcPr>
            <w:tcW w:w="0" w:type="auto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360"/>
        </w:trPr>
        <w:tc>
          <w:tcPr>
            <w:tcW w:w="0" w:type="auto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68"/>
        </w:trPr>
        <w:tc>
          <w:tcPr>
            <w:tcW w:w="0" w:type="auto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3E2633" w:rsidRPr="003E2633" w:rsidTr="003E2633">
        <w:trPr>
          <w:trHeight w:val="312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5499"/>
                <w:sz w:val="24"/>
                <w:szCs w:val="24"/>
              </w:rPr>
              <w:t>НАЗИВ ОЦД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5499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312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5499"/>
                <w:sz w:val="24"/>
                <w:szCs w:val="24"/>
              </w:rPr>
              <w:t>НАЗИВ ПРОЈЕКТА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5499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15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5499"/>
                <w:sz w:val="44"/>
                <w:szCs w:val="44"/>
              </w:rPr>
              <w:t>ПРЕГЛЕД БУЏЕТА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7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БРОЈ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ЈЕДИНИЦА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БРОЈ ЈЕДИНИЦА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ЈЕДИНИЧНА ЦЕНА (УСД)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УКУПНО (УСД)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МЕСЕЦ 9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ЉУДСКИ РЕСУРСИ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ПУТОВАЊЕ/ПРЕВОЗ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КАНЦЕЛАРИЈСКИ ТРОШКОВИ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ПРОЈЕКТНИ ТРОШКОВИ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Резултат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логичког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оквира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Резултат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 (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логичког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оквира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Резултат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3 (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логичког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оквира</w:t>
            </w:r>
            <w:proofErr w:type="spellEnd"/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Активност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ВИДЉИВОСТ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76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7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УКУПНО (УСД)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54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НАПОМЕНА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Буџетске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категорије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1, 2 и 3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смеју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пређу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30%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укупног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износа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буџета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633" w:rsidRPr="003E2633" w:rsidTr="003E2633"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Трошкови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реконструкције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опреме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смеју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пређу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30%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укупног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износа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буџета</w:t>
            </w:r>
            <w:proofErr w:type="spellEnd"/>
            <w:r w:rsidRPr="003E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E2633" w:rsidRPr="003E2633" w:rsidRDefault="003E2633" w:rsidP="003E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0A1B" w:rsidRDefault="00890A1B"/>
    <w:sectPr w:rsidR="00890A1B" w:rsidSect="003E263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2633"/>
    <w:rsid w:val="003E2633"/>
    <w:rsid w:val="0089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1</cp:revision>
  <dcterms:created xsi:type="dcterms:W3CDTF">2025-01-09T11:28:00Z</dcterms:created>
  <dcterms:modified xsi:type="dcterms:W3CDTF">2025-01-09T11:29:00Z</dcterms:modified>
</cp:coreProperties>
</file>