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0" w:rsidRDefault="00DD0230" w:rsidP="00DD0230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АНЕКС 13 – ЛИСТА ЗА ПРОВЕРУ</w:t>
      </w:r>
    </w:p>
    <w:p w:rsidR="00DD0230" w:rsidRDefault="00DD0230" w:rsidP="00DD0230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noProof/>
          <w:color w:val="2F5496"/>
          <w:sz w:val="44"/>
          <w:szCs w:val="44"/>
          <w:bdr w:val="none" w:sz="0" w:space="0" w:color="auto" w:frame="1"/>
        </w:rPr>
        <w:drawing>
          <wp:inline distT="0" distB="0" distL="0" distR="0">
            <wp:extent cx="619125" cy="723900"/>
            <wp:effectExtent l="19050" t="0" r="9525" b="0"/>
            <wp:docPr id="1" name="Picture 1" descr="https://lh7-rt.googleusercontent.com/docsz/AD_4nXeyGd-kewLIyDNsMG4s3ohSg8xhj2vEbQ2TWMXTEKI5B_MZ1wqPR2Zf84_i1jEIw-9srhGi7hmUrvONy8-yHPcApgeiQdbDiEkBjTHSIzoIdtQgLwNPRsNM5mcVtD1ypHMKSlZIKepMjpa80mY_IA?key=wUH7fFFbXhNqzd0vC7IN9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yGd-kewLIyDNsMG4s3ohSg8xhj2vEbQ2TWMXTEKI5B_MZ1wqPR2Zf84_i1jEIw-9srhGi7hmUrvONy8-yHPcApgeiQdbDiEkBjTHSIzoIdtQgLwNPRsNM5mcVtD1ypHMKSlZIKepMjpa80mY_IA?key=wUH7fFFbXhNqzd0vC7IN9EQ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30" w:rsidRDefault="00DD0230" w:rsidP="00DD0230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</w:rPr>
        <w:t>ОПШТИНА ВРЊАЧКА БАЊА</w:t>
      </w:r>
    </w:p>
    <w:p w:rsidR="00DD0230" w:rsidRDefault="00DD0230" w:rsidP="00DD0230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color w:val="005499"/>
          <w:sz w:val="22"/>
          <w:szCs w:val="22"/>
        </w:rPr>
        <w:t>ЛИСТА ЗА ПРОВЕРУ</w:t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5499"/>
          <w:sz w:val="22"/>
          <w:szCs w:val="22"/>
        </w:rPr>
        <w:t>ПРЕДЛОГ ПРОЈЕКТА</w:t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Апликација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пријава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комплетна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складу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захтевима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наведеним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предлога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Уколико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постоје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партнери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потписане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изјаве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партнерству</w:t>
      </w:r>
      <w:proofErr w:type="spellEnd"/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Буџет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динарској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противвредности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2)</w:t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Административни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трошкови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трошкови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особља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као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радови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реконструкције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опреме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буџету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прелазе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30%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укупног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износа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буџета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Матрица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логичког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оквира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3)</w:t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Матрица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плана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активности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промоције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4)</w:t>
      </w:r>
    </w:p>
    <w:p w:rsidR="00DD0230" w:rsidRDefault="00DD0230" w:rsidP="00DD0230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5499"/>
          <w:sz w:val="22"/>
          <w:szCs w:val="22"/>
        </w:rPr>
        <w:t>ДОДАТНА ДОКУМЕНТАЦИЈА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Административни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подаци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апликанту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wорд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5)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Финансијска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идентификациона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wорд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6)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потписана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Изјава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испуњености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услова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wорд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потписана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Изјава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непостојању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двоструког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финансирања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8)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потписана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прилоежна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Изјава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партнерству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9)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образац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(ЦВ),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уколико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пројектном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предлогу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наведена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имена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особа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ће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реализовати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одређене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активности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Приложен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Уговор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сарадњи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фирмом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где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фирма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обавезује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ће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испунити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договорене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активности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референце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фирме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уколико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сада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било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сарадње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њима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изјава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којом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потврђује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дугогодишња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сарадњу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основу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стекло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позитивно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искуство</w:t>
      </w:r>
      <w:proofErr w:type="spellEnd"/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Попуњен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потписан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образац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Декларације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доступности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11)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копија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завршног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годишњег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финансијског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извештаја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организације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2021.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годину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документ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биланс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стања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биланс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успеха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јавно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објављеног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сајту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надлежне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институције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(АПР),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оверен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стране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одговорног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лица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удружења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књиговође</w:t>
      </w:r>
      <w:proofErr w:type="spellEnd"/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копија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годишњег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наративног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извештаја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организације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2021.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годину</w:t>
      </w:r>
      <w:proofErr w:type="spellEnd"/>
      <w:proofErr w:type="gramEnd"/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lastRenderedPageBreak/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копија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важећег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решења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регистрацији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организације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Србији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извода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регистрованим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подацима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удружењу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носиоца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апликанта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евентуалне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партнере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приложена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копија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статута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организације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носилац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пројекта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партнери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DD0230" w:rsidRDefault="00DD0230" w:rsidP="00DD0230">
      <w:pPr>
        <w:pStyle w:val="NormalWeb"/>
        <w:spacing w:before="0" w:beforeAutospacing="0" w:after="160" w:afterAutospacing="0"/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попуњена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Листа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проверу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wорд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формат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Анекс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12)</w:t>
      </w: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230"/>
    <w:rsid w:val="005E4C3D"/>
    <w:rsid w:val="00D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D0230"/>
  </w:style>
  <w:style w:type="paragraph" w:styleId="BalloonText">
    <w:name w:val="Balloon Text"/>
    <w:basedOn w:val="Normal"/>
    <w:link w:val="BalloonTextChar"/>
    <w:uiPriority w:val="99"/>
    <w:semiHidden/>
    <w:unhideWhenUsed/>
    <w:rsid w:val="00D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2025-01-09T10:29:00Z</dcterms:created>
  <dcterms:modified xsi:type="dcterms:W3CDTF">2025-01-09T10:32:00Z</dcterms:modified>
</cp:coreProperties>
</file>