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387" w:rsidRPr="001A6049" w:rsidRDefault="00535387" w:rsidP="006F0326">
      <w:pPr>
        <w:jc w:val="center"/>
        <w:rPr>
          <w:lang w:val="sr-Cyrl-RS"/>
        </w:rPr>
      </w:pPr>
      <w:r w:rsidRPr="006761B7">
        <w:rPr>
          <w:lang w:val="ru-RU"/>
        </w:rPr>
        <w:t>ЈАВНА НАБАВК</w:t>
      </w:r>
      <w:r w:rsidRPr="00F91A3B">
        <w:rPr>
          <w:lang w:val="ru-RU"/>
        </w:rPr>
        <w:t xml:space="preserve">А бр. </w:t>
      </w:r>
      <w:r w:rsidR="00554BCF">
        <w:rPr>
          <w:lang w:val="ru-RU"/>
        </w:rPr>
        <w:t>14</w:t>
      </w:r>
      <w:r w:rsidR="00D622F5">
        <w:rPr>
          <w:lang w:val="sr-Latn-RS"/>
        </w:rPr>
        <w:t>/</w:t>
      </w:r>
      <w:r w:rsidR="001A6049">
        <w:t>2</w:t>
      </w:r>
      <w:r w:rsidR="00554BCF">
        <w:rPr>
          <w:lang w:val="sr-Cyrl-RS"/>
        </w:rPr>
        <w:t>5</w:t>
      </w:r>
    </w:p>
    <w:p w:rsidR="00535387" w:rsidRPr="00554BCF" w:rsidRDefault="00554BCF" w:rsidP="00342818">
      <w:pPr>
        <w:widowControl w:val="0"/>
        <w:overflowPunct w:val="0"/>
        <w:autoSpaceDE w:val="0"/>
        <w:autoSpaceDN w:val="0"/>
        <w:adjustRightInd w:val="0"/>
        <w:spacing w:line="276" w:lineRule="auto"/>
        <w:ind w:left="56" w:right="-297"/>
        <w:jc w:val="center"/>
        <w:rPr>
          <w:sz w:val="20"/>
          <w:szCs w:val="20"/>
          <w:lang w:val="sr-Cyrl-RS"/>
        </w:rPr>
      </w:pPr>
      <w:proofErr w:type="spellStart"/>
      <w:proofErr w:type="gramStart"/>
      <w:r w:rsidRPr="00960A0F">
        <w:rPr>
          <w:szCs w:val="20"/>
        </w:rPr>
        <w:t>услуге</w:t>
      </w:r>
      <w:proofErr w:type="spellEnd"/>
      <w:proofErr w:type="gramEnd"/>
      <w:r w:rsidRPr="00960A0F">
        <w:rPr>
          <w:szCs w:val="20"/>
        </w:rPr>
        <w:t xml:space="preserve"> – </w:t>
      </w:r>
      <w:proofErr w:type="spellStart"/>
      <w:r w:rsidRPr="00960A0F">
        <w:rPr>
          <w:szCs w:val="20"/>
        </w:rPr>
        <w:t>чишћења</w:t>
      </w:r>
      <w:proofErr w:type="spellEnd"/>
      <w:r w:rsidRPr="00960A0F">
        <w:rPr>
          <w:szCs w:val="20"/>
        </w:rPr>
        <w:t xml:space="preserve"> </w:t>
      </w:r>
      <w:proofErr w:type="spellStart"/>
      <w:r w:rsidRPr="00960A0F">
        <w:rPr>
          <w:szCs w:val="20"/>
        </w:rPr>
        <w:t>пословних</w:t>
      </w:r>
      <w:proofErr w:type="spellEnd"/>
      <w:r w:rsidRPr="00960A0F">
        <w:rPr>
          <w:szCs w:val="20"/>
        </w:rPr>
        <w:t xml:space="preserve"> </w:t>
      </w:r>
      <w:proofErr w:type="spellStart"/>
      <w:r w:rsidRPr="00960A0F">
        <w:rPr>
          <w:szCs w:val="20"/>
        </w:rPr>
        <w:t>просторија</w:t>
      </w:r>
      <w:proofErr w:type="spellEnd"/>
      <w:r w:rsidRPr="00960A0F">
        <w:rPr>
          <w:szCs w:val="20"/>
        </w:rPr>
        <w:t xml:space="preserve"> </w:t>
      </w:r>
      <w:proofErr w:type="spellStart"/>
      <w:r w:rsidRPr="00960A0F">
        <w:rPr>
          <w:szCs w:val="20"/>
        </w:rPr>
        <w:t>Општине</w:t>
      </w:r>
      <w:proofErr w:type="spellEnd"/>
      <w:r w:rsidRPr="00960A0F">
        <w:rPr>
          <w:szCs w:val="20"/>
        </w:rPr>
        <w:t xml:space="preserve"> </w:t>
      </w:r>
      <w:proofErr w:type="spellStart"/>
      <w:r w:rsidRPr="00960A0F">
        <w:rPr>
          <w:szCs w:val="20"/>
        </w:rPr>
        <w:t>Врњачка</w:t>
      </w:r>
      <w:proofErr w:type="spellEnd"/>
      <w:r w:rsidRPr="00960A0F">
        <w:rPr>
          <w:szCs w:val="20"/>
        </w:rPr>
        <w:t xml:space="preserve"> </w:t>
      </w:r>
      <w:proofErr w:type="spellStart"/>
      <w:r w:rsidRPr="00960A0F">
        <w:rPr>
          <w:szCs w:val="20"/>
        </w:rPr>
        <w:t>Бања</w:t>
      </w:r>
      <w:proofErr w:type="spellEnd"/>
    </w:p>
    <w:tbl>
      <w:tblPr>
        <w:tblW w:w="0" w:type="auto"/>
        <w:tblInd w:w="70" w:type="dxa"/>
        <w:tblLayout w:type="fixed"/>
        <w:tblCellMar>
          <w:left w:w="70" w:type="dxa"/>
          <w:right w:w="70" w:type="dxa"/>
        </w:tblCellMar>
        <w:tblLook w:val="0000" w:firstRow="0" w:lastRow="0" w:firstColumn="0" w:lastColumn="0" w:noHBand="0" w:noVBand="0"/>
      </w:tblPr>
      <w:tblGrid>
        <w:gridCol w:w="9781"/>
      </w:tblGrid>
      <w:tr w:rsidR="00535387" w:rsidTr="00383D42">
        <w:trPr>
          <w:trHeight w:val="624"/>
        </w:trPr>
        <w:tc>
          <w:tcPr>
            <w:tcW w:w="9781" w:type="dxa"/>
            <w:tcBorders>
              <w:top w:val="double" w:sz="4" w:space="0" w:color="auto"/>
              <w:left w:val="double" w:sz="4" w:space="0" w:color="auto"/>
              <w:bottom w:val="double" w:sz="4" w:space="0" w:color="auto"/>
              <w:right w:val="double" w:sz="4" w:space="0" w:color="auto"/>
            </w:tcBorders>
            <w:shd w:val="clear" w:color="auto" w:fill="F2F2F2"/>
            <w:vAlign w:val="center"/>
          </w:tcPr>
          <w:p w:rsidR="00535387" w:rsidRDefault="00535387" w:rsidP="00383D42">
            <w:pPr>
              <w:tabs>
                <w:tab w:val="center" w:pos="4815"/>
                <w:tab w:val="left" w:pos="7515"/>
              </w:tabs>
              <w:ind w:left="42"/>
              <w:jc w:val="center"/>
              <w:rPr>
                <w:b/>
                <w:lang w:val="sr-Cyrl-CS"/>
              </w:rPr>
            </w:pPr>
            <w:r>
              <w:rPr>
                <w:b/>
                <w:lang w:val="sr-Cyrl-CS"/>
              </w:rPr>
              <w:t>ОБРАЗАЦ СТРУКТУРЕ ЦЕНЕ СА УПУТСТВОМ КАКО ДА СЕ ПОПУНИ</w:t>
            </w:r>
          </w:p>
        </w:tc>
      </w:tr>
    </w:tbl>
    <w:p w:rsidR="00535387" w:rsidRDefault="00535387" w:rsidP="00535387">
      <w:pPr>
        <w:ind w:left="42"/>
        <w:jc w:val="both"/>
        <w:rPr>
          <w:b/>
          <w:lang w:val="sr-Cyrl-CS"/>
        </w:rPr>
      </w:pPr>
    </w:p>
    <w:p w:rsidR="00535387" w:rsidRDefault="00535387" w:rsidP="00535387">
      <w:pPr>
        <w:tabs>
          <w:tab w:val="center" w:pos="4815"/>
          <w:tab w:val="left" w:pos="7515"/>
        </w:tabs>
        <w:ind w:left="42"/>
        <w:jc w:val="both"/>
        <w:rPr>
          <w:b/>
          <w:lang w:val="sr-Cyrl-CS"/>
        </w:rPr>
      </w:pPr>
      <w:r>
        <w:rPr>
          <w:b/>
          <w:lang w:val="sr-Cyrl-CS"/>
        </w:rPr>
        <w:tab/>
      </w:r>
    </w:p>
    <w:p w:rsidR="00535387" w:rsidRDefault="00535387" w:rsidP="00535387">
      <w:pPr>
        <w:ind w:left="42"/>
        <w:jc w:val="both"/>
        <w:rPr>
          <w:lang w:val="sr-Cyrl-CS"/>
        </w:rPr>
      </w:pPr>
      <w:r>
        <w:rPr>
          <w:b/>
          <w:lang w:val="sr-Cyrl-CS"/>
        </w:rPr>
        <w:t>ПОНУЂАЧ:</w:t>
      </w:r>
      <w:r>
        <w:rPr>
          <w:lang w:val="sr-Cyrl-CS"/>
        </w:rPr>
        <w:t>________</w:t>
      </w:r>
      <w:r w:rsidR="00554BCF">
        <w:rPr>
          <w:lang w:val="sr-Cyrl-CS"/>
        </w:rPr>
        <w:t>________________</w:t>
      </w:r>
    </w:p>
    <w:p w:rsidR="00535387" w:rsidRDefault="00535387" w:rsidP="00535387">
      <w:pPr>
        <w:ind w:left="42"/>
        <w:jc w:val="both"/>
        <w:rPr>
          <w:rStyle w:val="CommentReference"/>
        </w:rPr>
      </w:pPr>
    </w:p>
    <w:p w:rsidR="00535387" w:rsidRDefault="00535387" w:rsidP="00535387">
      <w:pPr>
        <w:ind w:left="42"/>
        <w:jc w:val="both"/>
        <w:rPr>
          <w:rStyle w:val="CommentReference"/>
        </w:rPr>
      </w:pPr>
    </w:p>
    <w:p w:rsidR="00535387" w:rsidRDefault="00535387" w:rsidP="00535387">
      <w:pPr>
        <w:ind w:left="42"/>
        <w:jc w:val="both"/>
        <w:rPr>
          <w:lang w:val="sr-Cyrl-CS"/>
        </w:rPr>
      </w:pPr>
      <w:r>
        <w:rPr>
          <w:b/>
          <w:lang w:val="sr-Cyrl-CS"/>
        </w:rPr>
        <w:t>ПОНУДА бр</w:t>
      </w:r>
      <w:r>
        <w:rPr>
          <w:lang w:val="sr-Cyrl-CS"/>
        </w:rPr>
        <w:t>.________________________од ____________године.</w:t>
      </w:r>
    </w:p>
    <w:p w:rsidR="00535387" w:rsidRDefault="00535387" w:rsidP="00535387">
      <w:pPr>
        <w:jc w:val="both"/>
        <w:rPr>
          <w:lang w:val="sr-Latn-RS"/>
        </w:rPr>
      </w:pPr>
    </w:p>
    <w:p w:rsidR="005300CA" w:rsidRPr="005300CA" w:rsidRDefault="00B41AD8" w:rsidP="005300CA">
      <w:pPr>
        <w:ind w:left="42"/>
        <w:jc w:val="both"/>
        <w:rPr>
          <w:lang w:val="sr-Cyrl-CS"/>
        </w:rPr>
      </w:pPr>
      <w:r>
        <w:rPr>
          <w:lang w:val="sr-Latn-RS"/>
        </w:rPr>
        <w:t xml:space="preserve">     </w:t>
      </w:r>
      <w:r w:rsidR="005300CA" w:rsidRPr="005300CA">
        <w:rPr>
          <w:lang w:val="sr-Cyrl-CS"/>
        </w:rPr>
        <w:t>Структуром цене је потребно обухватити период од дана закључења уговора до 12 месеци.</w:t>
      </w:r>
    </w:p>
    <w:p w:rsidR="005300CA" w:rsidRPr="005300CA" w:rsidRDefault="005300CA" w:rsidP="005300CA">
      <w:pPr>
        <w:widowControl w:val="0"/>
        <w:autoSpaceDE w:val="0"/>
        <w:autoSpaceDN w:val="0"/>
        <w:adjustRightInd w:val="0"/>
        <w:ind w:left="1459" w:right="786"/>
        <w:jc w:val="both"/>
        <w:rPr>
          <w:rFonts w:ascii="Arial" w:hAnsi="Arial" w:cs="Arial"/>
          <w:spacing w:val="2"/>
          <w:sz w:val="23"/>
          <w:szCs w:val="23"/>
        </w:rPr>
      </w:pPr>
    </w:p>
    <w:p w:rsidR="005300CA" w:rsidRPr="005300CA" w:rsidRDefault="00B41AD8" w:rsidP="005300CA">
      <w:pPr>
        <w:widowControl w:val="0"/>
        <w:autoSpaceDE w:val="0"/>
        <w:autoSpaceDN w:val="0"/>
        <w:adjustRightInd w:val="0"/>
        <w:ind w:left="42" w:right="786"/>
        <w:jc w:val="both"/>
      </w:pPr>
      <w:r>
        <w:rPr>
          <w:spacing w:val="2"/>
        </w:rPr>
        <w:t xml:space="preserve">     </w:t>
      </w:r>
      <w:proofErr w:type="spellStart"/>
      <w:proofErr w:type="gramStart"/>
      <w:r w:rsidR="005300CA" w:rsidRPr="005300CA">
        <w:rPr>
          <w:spacing w:val="2"/>
        </w:rPr>
        <w:t>У</w:t>
      </w:r>
      <w:r w:rsidR="005300CA" w:rsidRPr="005300CA">
        <w:t>сл</w:t>
      </w:r>
      <w:r w:rsidR="005300CA" w:rsidRPr="005300CA">
        <w:rPr>
          <w:spacing w:val="-5"/>
        </w:rPr>
        <w:t>у</w:t>
      </w:r>
      <w:r w:rsidR="005300CA" w:rsidRPr="005300CA">
        <w:rPr>
          <w:spacing w:val="2"/>
        </w:rPr>
        <w:t>г</w:t>
      </w:r>
      <w:r w:rsidR="005300CA" w:rsidRPr="005300CA">
        <w:t>а</w:t>
      </w:r>
      <w:proofErr w:type="spellEnd"/>
      <w:r w:rsidR="005300CA" w:rsidRPr="005300CA">
        <w:t xml:space="preserve"> </w:t>
      </w:r>
      <w:proofErr w:type="spellStart"/>
      <w:r w:rsidR="005300CA" w:rsidRPr="005300CA">
        <w:t>ч</w:t>
      </w:r>
      <w:r w:rsidR="005300CA" w:rsidRPr="005300CA">
        <w:rPr>
          <w:spacing w:val="1"/>
        </w:rPr>
        <w:t>и</w:t>
      </w:r>
      <w:r w:rsidR="005300CA" w:rsidRPr="005300CA">
        <w:rPr>
          <w:spacing w:val="2"/>
        </w:rPr>
        <w:t>ш</w:t>
      </w:r>
      <w:r w:rsidR="005300CA" w:rsidRPr="005300CA">
        <w:rPr>
          <w:spacing w:val="-3"/>
        </w:rPr>
        <w:t>ћ</w:t>
      </w:r>
      <w:r w:rsidR="005300CA" w:rsidRPr="005300CA">
        <w:rPr>
          <w:spacing w:val="1"/>
        </w:rPr>
        <w:t>е</w:t>
      </w:r>
      <w:r w:rsidR="005300CA" w:rsidRPr="005300CA">
        <w:t>ња</w:t>
      </w:r>
      <w:proofErr w:type="spellEnd"/>
      <w:r w:rsidR="005300CA" w:rsidRPr="005300CA">
        <w:t xml:space="preserve"> </w:t>
      </w:r>
      <w:proofErr w:type="spellStart"/>
      <w:r w:rsidR="005300CA" w:rsidRPr="005300CA">
        <w:t>п</w:t>
      </w:r>
      <w:r w:rsidR="005300CA" w:rsidRPr="005300CA">
        <w:rPr>
          <w:spacing w:val="1"/>
        </w:rPr>
        <w:t>о</w:t>
      </w:r>
      <w:r w:rsidR="005300CA" w:rsidRPr="005300CA">
        <w:t>с</w:t>
      </w:r>
      <w:r w:rsidR="005300CA" w:rsidRPr="005300CA">
        <w:rPr>
          <w:spacing w:val="-5"/>
        </w:rPr>
        <w:t>л</w:t>
      </w:r>
      <w:r w:rsidR="005300CA" w:rsidRPr="005300CA">
        <w:rPr>
          <w:spacing w:val="1"/>
        </w:rPr>
        <w:t>о</w:t>
      </w:r>
      <w:r w:rsidR="005300CA" w:rsidRPr="005300CA">
        <w:rPr>
          <w:spacing w:val="-2"/>
        </w:rPr>
        <w:t>в</w:t>
      </w:r>
      <w:r w:rsidR="005300CA" w:rsidRPr="005300CA">
        <w:rPr>
          <w:spacing w:val="2"/>
        </w:rPr>
        <w:t>н</w:t>
      </w:r>
      <w:r w:rsidR="005300CA" w:rsidRPr="005300CA">
        <w:rPr>
          <w:spacing w:val="1"/>
        </w:rPr>
        <w:t>и</w:t>
      </w:r>
      <w:r w:rsidR="005300CA" w:rsidRPr="005300CA">
        <w:t>х</w:t>
      </w:r>
      <w:proofErr w:type="spellEnd"/>
      <w:r w:rsidR="005300CA" w:rsidRPr="005300CA">
        <w:rPr>
          <w:spacing w:val="-2"/>
        </w:rPr>
        <w:t xml:space="preserve"> </w:t>
      </w:r>
      <w:proofErr w:type="spellStart"/>
      <w:r w:rsidR="005300CA" w:rsidRPr="005300CA">
        <w:t>п</w:t>
      </w:r>
      <w:r w:rsidR="005300CA" w:rsidRPr="005300CA">
        <w:rPr>
          <w:spacing w:val="-3"/>
        </w:rPr>
        <w:t>р</w:t>
      </w:r>
      <w:r w:rsidR="005300CA" w:rsidRPr="005300CA">
        <w:rPr>
          <w:spacing w:val="1"/>
        </w:rPr>
        <w:t>о</w:t>
      </w:r>
      <w:r w:rsidR="005300CA" w:rsidRPr="005300CA">
        <w:t>ст</w:t>
      </w:r>
      <w:r w:rsidR="005300CA" w:rsidRPr="005300CA">
        <w:rPr>
          <w:spacing w:val="1"/>
        </w:rPr>
        <w:t>о</w:t>
      </w:r>
      <w:r w:rsidR="005300CA" w:rsidRPr="005300CA">
        <w:rPr>
          <w:spacing w:val="-3"/>
        </w:rPr>
        <w:t>р</w:t>
      </w:r>
      <w:r w:rsidR="005300CA" w:rsidRPr="005300CA">
        <w:rPr>
          <w:spacing w:val="1"/>
        </w:rPr>
        <w:t>и</w:t>
      </w:r>
      <w:r w:rsidR="005300CA" w:rsidRPr="005300CA">
        <w:rPr>
          <w:spacing w:val="-3"/>
        </w:rPr>
        <w:t>ј</w:t>
      </w:r>
      <w:r w:rsidR="005300CA" w:rsidRPr="005300CA">
        <w:t>а</w:t>
      </w:r>
      <w:proofErr w:type="spellEnd"/>
      <w:r w:rsidR="005300CA" w:rsidRPr="005300CA">
        <w:t xml:space="preserve"> </w:t>
      </w:r>
      <w:proofErr w:type="spellStart"/>
      <w:r w:rsidR="005300CA" w:rsidRPr="005300CA">
        <w:t>з</w:t>
      </w:r>
      <w:r w:rsidR="005300CA" w:rsidRPr="005300CA">
        <w:rPr>
          <w:spacing w:val="2"/>
        </w:rPr>
        <w:t>г</w:t>
      </w:r>
      <w:r w:rsidR="005300CA" w:rsidRPr="005300CA">
        <w:rPr>
          <w:spacing w:val="1"/>
        </w:rPr>
        <w:t>ра</w:t>
      </w:r>
      <w:r w:rsidR="005300CA" w:rsidRPr="005300CA">
        <w:rPr>
          <w:spacing w:val="-5"/>
        </w:rPr>
        <w:t>д</w:t>
      </w:r>
      <w:r w:rsidR="005300CA" w:rsidRPr="005300CA">
        <w:t>е</w:t>
      </w:r>
      <w:proofErr w:type="spellEnd"/>
      <w:r w:rsidR="005300CA" w:rsidRPr="005300CA">
        <w:t xml:space="preserve"> </w:t>
      </w:r>
      <w:proofErr w:type="spellStart"/>
      <w:r w:rsidR="005300CA" w:rsidRPr="005300CA">
        <w:rPr>
          <w:spacing w:val="1"/>
        </w:rPr>
        <w:t>о</w:t>
      </w:r>
      <w:r w:rsidR="005300CA" w:rsidRPr="005300CA">
        <w:t>п</w:t>
      </w:r>
      <w:r w:rsidR="005300CA" w:rsidRPr="005300CA">
        <w:rPr>
          <w:spacing w:val="2"/>
        </w:rPr>
        <w:t>ш</w:t>
      </w:r>
      <w:r w:rsidR="005300CA" w:rsidRPr="005300CA">
        <w:t>т</w:t>
      </w:r>
      <w:r w:rsidR="005300CA" w:rsidRPr="005300CA">
        <w:rPr>
          <w:spacing w:val="-4"/>
        </w:rPr>
        <w:t>и</w:t>
      </w:r>
      <w:r w:rsidR="005300CA" w:rsidRPr="005300CA">
        <w:rPr>
          <w:spacing w:val="2"/>
        </w:rPr>
        <w:t>н</w:t>
      </w:r>
      <w:r w:rsidR="005300CA" w:rsidRPr="005300CA">
        <w:t>е</w:t>
      </w:r>
      <w:proofErr w:type="spellEnd"/>
      <w:r w:rsidR="005300CA" w:rsidRPr="005300CA">
        <w:t xml:space="preserve"> </w:t>
      </w:r>
      <w:proofErr w:type="spellStart"/>
      <w:r w:rsidR="005300CA" w:rsidRPr="005300CA">
        <w:t>В</w:t>
      </w:r>
      <w:r w:rsidR="005300CA" w:rsidRPr="005300CA">
        <w:rPr>
          <w:spacing w:val="1"/>
        </w:rPr>
        <w:t>р</w:t>
      </w:r>
      <w:r w:rsidR="005300CA" w:rsidRPr="005300CA">
        <w:rPr>
          <w:spacing w:val="-5"/>
        </w:rPr>
        <w:t>њ</w:t>
      </w:r>
      <w:r w:rsidR="005300CA" w:rsidRPr="005300CA">
        <w:rPr>
          <w:spacing w:val="1"/>
        </w:rPr>
        <w:t>а</w:t>
      </w:r>
      <w:r w:rsidR="005300CA" w:rsidRPr="005300CA">
        <w:t>чка</w:t>
      </w:r>
      <w:proofErr w:type="spellEnd"/>
      <w:r w:rsidR="005300CA" w:rsidRPr="005300CA">
        <w:t xml:space="preserve"> </w:t>
      </w:r>
      <w:proofErr w:type="spellStart"/>
      <w:r w:rsidR="005300CA" w:rsidRPr="005300CA">
        <w:rPr>
          <w:spacing w:val="-2"/>
        </w:rPr>
        <w:t>Б</w:t>
      </w:r>
      <w:r w:rsidR="005300CA" w:rsidRPr="005300CA">
        <w:rPr>
          <w:spacing w:val="1"/>
        </w:rPr>
        <w:t>а</w:t>
      </w:r>
      <w:r w:rsidR="005300CA" w:rsidRPr="005300CA">
        <w:t>њ</w:t>
      </w:r>
      <w:r w:rsidR="005300CA" w:rsidRPr="005300CA">
        <w:rPr>
          <w:spacing w:val="1"/>
        </w:rPr>
        <w:t>а</w:t>
      </w:r>
      <w:proofErr w:type="spellEnd"/>
      <w:r w:rsidR="005300CA" w:rsidRPr="005300CA">
        <w:t>,</w:t>
      </w:r>
      <w:r w:rsidR="005300CA" w:rsidRPr="005300CA">
        <w:rPr>
          <w:spacing w:val="-3"/>
        </w:rPr>
        <w:t xml:space="preserve"> </w:t>
      </w:r>
      <w:r w:rsidR="005300CA" w:rsidRPr="005300CA">
        <w:t>у</w:t>
      </w:r>
      <w:r w:rsidR="005300CA" w:rsidRPr="005300CA">
        <w:rPr>
          <w:spacing w:val="-2"/>
        </w:rPr>
        <w:t xml:space="preserve"> </w:t>
      </w:r>
      <w:proofErr w:type="spellStart"/>
      <w:r w:rsidR="005300CA" w:rsidRPr="005300CA">
        <w:rPr>
          <w:spacing w:val="-5"/>
        </w:rPr>
        <w:t>у</w:t>
      </w:r>
      <w:r w:rsidR="005300CA" w:rsidRPr="005300CA">
        <w:t>л</w:t>
      </w:r>
      <w:r w:rsidR="005300CA" w:rsidRPr="005300CA">
        <w:rPr>
          <w:spacing w:val="1"/>
        </w:rPr>
        <w:t>и</w:t>
      </w:r>
      <w:r w:rsidR="005300CA" w:rsidRPr="005300CA">
        <w:rPr>
          <w:spacing w:val="2"/>
        </w:rPr>
        <w:t>ц</w:t>
      </w:r>
      <w:r w:rsidR="005300CA" w:rsidRPr="005300CA">
        <w:t>и</w:t>
      </w:r>
      <w:proofErr w:type="spellEnd"/>
      <w:r w:rsidR="005300CA" w:rsidRPr="005300CA">
        <w:t xml:space="preserve"> </w:t>
      </w:r>
      <w:proofErr w:type="spellStart"/>
      <w:r w:rsidR="005300CA" w:rsidRPr="005300CA">
        <w:t>К</w:t>
      </w:r>
      <w:r w:rsidR="005300CA" w:rsidRPr="005300CA">
        <w:rPr>
          <w:spacing w:val="1"/>
        </w:rPr>
        <w:t>р</w:t>
      </w:r>
      <w:r w:rsidR="005300CA" w:rsidRPr="005300CA">
        <w:rPr>
          <w:spacing w:val="-5"/>
        </w:rPr>
        <w:t>у</w:t>
      </w:r>
      <w:r w:rsidR="005300CA" w:rsidRPr="005300CA">
        <w:rPr>
          <w:spacing w:val="2"/>
        </w:rPr>
        <w:t>ш</w:t>
      </w:r>
      <w:r w:rsidR="005300CA" w:rsidRPr="005300CA">
        <w:rPr>
          <w:spacing w:val="1"/>
        </w:rPr>
        <w:t>е</w:t>
      </w:r>
      <w:r w:rsidR="005300CA" w:rsidRPr="005300CA">
        <w:rPr>
          <w:spacing w:val="2"/>
        </w:rPr>
        <w:t>в</w:t>
      </w:r>
      <w:r w:rsidR="005300CA" w:rsidRPr="005300CA">
        <w:rPr>
          <w:spacing w:val="1"/>
        </w:rPr>
        <w:t>а</w:t>
      </w:r>
      <w:r w:rsidR="005300CA" w:rsidRPr="005300CA">
        <w:t>ч</w:t>
      </w:r>
      <w:r w:rsidR="005300CA" w:rsidRPr="005300CA">
        <w:rPr>
          <w:spacing w:val="-5"/>
        </w:rPr>
        <w:t>к</w:t>
      </w:r>
      <w:proofErr w:type="spellEnd"/>
      <w:r w:rsidR="00554BCF">
        <w:rPr>
          <w:spacing w:val="1"/>
          <w:lang w:val="sr-Cyrl-RS"/>
        </w:rPr>
        <w:t>а</w:t>
      </w:r>
      <w:r w:rsidR="005300CA" w:rsidRPr="005300CA">
        <w:rPr>
          <w:spacing w:val="-5"/>
        </w:rPr>
        <w:t xml:space="preserve"> </w:t>
      </w:r>
      <w:r w:rsidR="005300CA" w:rsidRPr="005300CA">
        <w:rPr>
          <w:spacing w:val="1"/>
        </w:rPr>
        <w:t>17а</w:t>
      </w:r>
      <w:r w:rsidR="005300CA" w:rsidRPr="005300CA">
        <w:t>,</w:t>
      </w:r>
      <w:r w:rsidR="005300CA" w:rsidRPr="005300CA">
        <w:rPr>
          <w:spacing w:val="-3"/>
        </w:rPr>
        <w:t xml:space="preserve"> </w:t>
      </w:r>
      <w:proofErr w:type="spellStart"/>
      <w:r w:rsidR="005300CA" w:rsidRPr="005300CA">
        <w:t>В</w:t>
      </w:r>
      <w:r w:rsidR="005300CA" w:rsidRPr="005300CA">
        <w:rPr>
          <w:spacing w:val="1"/>
        </w:rPr>
        <w:t>р</w:t>
      </w:r>
      <w:r w:rsidR="005300CA" w:rsidRPr="005300CA">
        <w:t>њ</w:t>
      </w:r>
      <w:r w:rsidR="005300CA" w:rsidRPr="005300CA">
        <w:rPr>
          <w:spacing w:val="1"/>
        </w:rPr>
        <w:t>а</w:t>
      </w:r>
      <w:r w:rsidR="005300CA" w:rsidRPr="005300CA">
        <w:t>ч</w:t>
      </w:r>
      <w:r w:rsidR="005300CA" w:rsidRPr="005300CA">
        <w:rPr>
          <w:spacing w:val="-5"/>
        </w:rPr>
        <w:t>к</w:t>
      </w:r>
      <w:r w:rsidR="005300CA" w:rsidRPr="005300CA">
        <w:t>а</w:t>
      </w:r>
      <w:proofErr w:type="spellEnd"/>
      <w:r w:rsidR="005300CA" w:rsidRPr="005300CA">
        <w:t xml:space="preserve"> </w:t>
      </w:r>
      <w:proofErr w:type="spellStart"/>
      <w:r w:rsidR="005300CA" w:rsidRPr="005300CA">
        <w:rPr>
          <w:spacing w:val="2"/>
        </w:rPr>
        <w:t>Б</w:t>
      </w:r>
      <w:r w:rsidR="005300CA" w:rsidRPr="005300CA">
        <w:rPr>
          <w:spacing w:val="1"/>
        </w:rPr>
        <w:t>а</w:t>
      </w:r>
      <w:r w:rsidR="005300CA" w:rsidRPr="005300CA">
        <w:rPr>
          <w:spacing w:val="-5"/>
        </w:rPr>
        <w:t>њ</w:t>
      </w:r>
      <w:r w:rsidR="005300CA" w:rsidRPr="005300CA">
        <w:t>а</w:t>
      </w:r>
      <w:proofErr w:type="spellEnd"/>
      <w:r w:rsidR="005300CA" w:rsidRPr="005300CA">
        <w:t xml:space="preserve"> </w:t>
      </w:r>
      <w:proofErr w:type="spellStart"/>
      <w:r w:rsidR="005300CA" w:rsidRPr="005300CA">
        <w:rPr>
          <w:spacing w:val="1"/>
        </w:rPr>
        <w:t>и</w:t>
      </w:r>
      <w:r w:rsidR="005300CA" w:rsidRPr="005300CA">
        <w:t>з</w:t>
      </w:r>
      <w:r w:rsidR="005300CA" w:rsidRPr="005300CA">
        <w:rPr>
          <w:spacing w:val="2"/>
        </w:rPr>
        <w:t>в</w:t>
      </w:r>
      <w:r w:rsidR="005300CA" w:rsidRPr="005300CA">
        <w:rPr>
          <w:spacing w:val="-3"/>
        </w:rPr>
        <w:t>р</w:t>
      </w:r>
      <w:r w:rsidR="005300CA" w:rsidRPr="005300CA">
        <w:rPr>
          <w:spacing w:val="2"/>
        </w:rPr>
        <w:t>ш</w:t>
      </w:r>
      <w:r w:rsidR="005300CA" w:rsidRPr="005300CA">
        <w:rPr>
          <w:spacing w:val="-3"/>
        </w:rPr>
        <w:t>а</w:t>
      </w:r>
      <w:r w:rsidR="005300CA" w:rsidRPr="005300CA">
        <w:rPr>
          <w:spacing w:val="2"/>
        </w:rPr>
        <w:t>в</w:t>
      </w:r>
      <w:r w:rsidR="005300CA" w:rsidRPr="005300CA">
        <w:rPr>
          <w:spacing w:val="-3"/>
        </w:rPr>
        <w:t>а</w:t>
      </w:r>
      <w:r w:rsidR="005300CA" w:rsidRPr="005300CA">
        <w:rPr>
          <w:spacing w:val="1"/>
        </w:rPr>
        <w:t>ћ</w:t>
      </w:r>
      <w:r w:rsidR="005300CA" w:rsidRPr="005300CA">
        <w:t>е</w:t>
      </w:r>
      <w:proofErr w:type="spellEnd"/>
      <w:r w:rsidR="005300CA" w:rsidRPr="005300CA">
        <w:rPr>
          <w:spacing w:val="-5"/>
        </w:rPr>
        <w:t xml:space="preserve"> </w:t>
      </w:r>
      <w:proofErr w:type="spellStart"/>
      <w:r w:rsidR="005300CA" w:rsidRPr="005300CA">
        <w:t>се</w:t>
      </w:r>
      <w:proofErr w:type="spellEnd"/>
      <w:r w:rsidR="005300CA" w:rsidRPr="005300CA">
        <w:t xml:space="preserve"> </w:t>
      </w:r>
      <w:proofErr w:type="spellStart"/>
      <w:r w:rsidR="005300CA" w:rsidRPr="005300CA">
        <w:t>с</w:t>
      </w:r>
      <w:r w:rsidR="005300CA" w:rsidRPr="005300CA">
        <w:rPr>
          <w:spacing w:val="2"/>
        </w:rPr>
        <w:t>в</w:t>
      </w:r>
      <w:r w:rsidR="005300CA" w:rsidRPr="005300CA">
        <w:rPr>
          <w:spacing w:val="1"/>
        </w:rPr>
        <w:t>а</w:t>
      </w:r>
      <w:r w:rsidR="005300CA" w:rsidRPr="005300CA">
        <w:t>к</w:t>
      </w:r>
      <w:r w:rsidR="005300CA" w:rsidRPr="005300CA">
        <w:rPr>
          <w:spacing w:val="1"/>
        </w:rPr>
        <w:t>о</w:t>
      </w:r>
      <w:r w:rsidR="005300CA" w:rsidRPr="005300CA">
        <w:rPr>
          <w:spacing w:val="-5"/>
        </w:rPr>
        <w:t>д</w:t>
      </w:r>
      <w:r w:rsidR="005300CA" w:rsidRPr="005300CA">
        <w:rPr>
          <w:spacing w:val="2"/>
        </w:rPr>
        <w:t>н</w:t>
      </w:r>
      <w:r w:rsidR="005300CA" w:rsidRPr="005300CA">
        <w:rPr>
          <w:spacing w:val="-3"/>
        </w:rPr>
        <w:t>е</w:t>
      </w:r>
      <w:r w:rsidR="005300CA" w:rsidRPr="005300CA">
        <w:rPr>
          <w:spacing w:val="2"/>
        </w:rPr>
        <w:t>в</w:t>
      </w:r>
      <w:r w:rsidR="005300CA" w:rsidRPr="005300CA">
        <w:rPr>
          <w:spacing w:val="-2"/>
        </w:rPr>
        <w:t>н</w:t>
      </w:r>
      <w:r w:rsidR="005300CA" w:rsidRPr="005300CA">
        <w:t>о</w:t>
      </w:r>
      <w:proofErr w:type="spellEnd"/>
      <w:r w:rsidR="005300CA" w:rsidRPr="005300CA">
        <w:t xml:space="preserve"> и</w:t>
      </w:r>
      <w:r w:rsidR="005300CA" w:rsidRPr="005300CA">
        <w:rPr>
          <w:spacing w:val="-1"/>
        </w:rPr>
        <w:t xml:space="preserve"> </w:t>
      </w:r>
      <w:proofErr w:type="spellStart"/>
      <w:r w:rsidR="005300CA" w:rsidRPr="005300CA">
        <w:t>п</w:t>
      </w:r>
      <w:r w:rsidR="005300CA" w:rsidRPr="005300CA">
        <w:rPr>
          <w:spacing w:val="1"/>
        </w:rPr>
        <w:t>ери</w:t>
      </w:r>
      <w:r w:rsidR="005300CA" w:rsidRPr="005300CA">
        <w:rPr>
          <w:spacing w:val="-3"/>
        </w:rPr>
        <w:t>о</w:t>
      </w:r>
      <w:r w:rsidR="005300CA" w:rsidRPr="005300CA">
        <w:t>д</w:t>
      </w:r>
      <w:r w:rsidR="005300CA" w:rsidRPr="005300CA">
        <w:rPr>
          <w:spacing w:val="1"/>
        </w:rPr>
        <w:t>и</w:t>
      </w:r>
      <w:r w:rsidR="005300CA" w:rsidRPr="005300CA">
        <w:t>ч</w:t>
      </w:r>
      <w:r w:rsidR="005300CA" w:rsidRPr="005300CA">
        <w:rPr>
          <w:spacing w:val="-2"/>
        </w:rPr>
        <w:t>н</w:t>
      </w:r>
      <w:r w:rsidR="005300CA" w:rsidRPr="005300CA">
        <w:rPr>
          <w:spacing w:val="5"/>
        </w:rPr>
        <w:t>о</w:t>
      </w:r>
      <w:proofErr w:type="spellEnd"/>
      <w:r w:rsidR="00091CC5">
        <w:rPr>
          <w:spacing w:val="5"/>
          <w:lang w:val="sr-Cyrl-RS"/>
        </w:rPr>
        <w:t>.</w:t>
      </w:r>
      <w:proofErr w:type="gramEnd"/>
      <w:r w:rsidR="00091CC5">
        <w:rPr>
          <w:spacing w:val="5"/>
          <w:lang w:val="sr-Cyrl-RS"/>
        </w:rPr>
        <w:t xml:space="preserve"> </w:t>
      </w:r>
    </w:p>
    <w:p w:rsidR="005300CA" w:rsidRPr="005300CA" w:rsidRDefault="005300CA" w:rsidP="005300CA">
      <w:pPr>
        <w:widowControl w:val="0"/>
        <w:autoSpaceDE w:val="0"/>
        <w:autoSpaceDN w:val="0"/>
        <w:adjustRightInd w:val="0"/>
        <w:spacing w:before="6" w:line="190" w:lineRule="exact"/>
        <w:jc w:val="both"/>
      </w:pPr>
    </w:p>
    <w:p w:rsidR="005300CA" w:rsidRDefault="00BA5196" w:rsidP="005300CA">
      <w:pPr>
        <w:widowControl w:val="0"/>
        <w:autoSpaceDE w:val="0"/>
        <w:autoSpaceDN w:val="0"/>
        <w:adjustRightInd w:val="0"/>
        <w:ind w:right="-20"/>
        <w:jc w:val="both"/>
        <w:rPr>
          <w:b/>
          <w:bCs/>
          <w:lang w:val="sr-Cyrl-RS"/>
        </w:rPr>
      </w:pPr>
      <w:r>
        <w:rPr>
          <w:b/>
          <w:bCs/>
          <w:spacing w:val="1"/>
          <w:lang w:val="sr-Cyrl-RS"/>
        </w:rPr>
        <w:t>1</w:t>
      </w:r>
      <w:r w:rsidR="005300CA" w:rsidRPr="005300CA">
        <w:rPr>
          <w:b/>
          <w:bCs/>
        </w:rPr>
        <w:t xml:space="preserve">) </w:t>
      </w:r>
      <w:r w:rsidR="005300CA" w:rsidRPr="005300CA">
        <w:rPr>
          <w:b/>
          <w:bCs/>
          <w:spacing w:val="2"/>
        </w:rPr>
        <w:t>Ц</w:t>
      </w:r>
      <w:r w:rsidR="005300CA" w:rsidRPr="005300CA">
        <w:rPr>
          <w:b/>
          <w:bCs/>
          <w:spacing w:val="-1"/>
        </w:rPr>
        <w:t>Е</w:t>
      </w:r>
      <w:r w:rsidR="00B41AD8">
        <w:rPr>
          <w:b/>
          <w:bCs/>
        </w:rPr>
        <w:t>НА</w:t>
      </w:r>
      <w:r w:rsidR="00521EE1">
        <w:rPr>
          <w:b/>
          <w:bCs/>
          <w:lang w:val="sr-Cyrl-RS"/>
        </w:rPr>
        <w:t xml:space="preserve"> услуге за један радни сат</w:t>
      </w:r>
      <w:r w:rsidR="00C40240">
        <w:rPr>
          <w:b/>
          <w:bCs/>
          <w:lang w:val="sr-Cyrl-RS"/>
        </w:rPr>
        <w:t xml:space="preserve"> </w:t>
      </w:r>
      <w:r w:rsidR="00521EE1">
        <w:rPr>
          <w:b/>
          <w:bCs/>
          <w:lang w:val="sr-Cyrl-RS"/>
        </w:rPr>
        <w:t>:</w:t>
      </w:r>
    </w:p>
    <w:p w:rsidR="00521EE1" w:rsidRDefault="00521EE1" w:rsidP="005300CA">
      <w:pPr>
        <w:widowControl w:val="0"/>
        <w:autoSpaceDE w:val="0"/>
        <w:autoSpaceDN w:val="0"/>
        <w:adjustRightInd w:val="0"/>
        <w:ind w:right="-20"/>
        <w:jc w:val="both"/>
        <w:rPr>
          <w:b/>
          <w:bCs/>
          <w:lang w:val="sr-Cyrl-RS"/>
        </w:rPr>
      </w:pPr>
    </w:p>
    <w:tbl>
      <w:tblPr>
        <w:tblStyle w:val="TableGrid"/>
        <w:tblW w:w="9564" w:type="dxa"/>
        <w:tblInd w:w="42" w:type="dxa"/>
        <w:tblLook w:val="04A0" w:firstRow="1" w:lastRow="0" w:firstColumn="1" w:lastColumn="0" w:noHBand="0" w:noVBand="1"/>
      </w:tblPr>
      <w:tblGrid>
        <w:gridCol w:w="5028"/>
        <w:gridCol w:w="2835"/>
        <w:gridCol w:w="1701"/>
      </w:tblGrid>
      <w:tr w:rsidR="007F7699" w:rsidRPr="004E09C3" w:rsidTr="007F7699">
        <w:tc>
          <w:tcPr>
            <w:tcW w:w="5028" w:type="dxa"/>
            <w:vAlign w:val="center"/>
          </w:tcPr>
          <w:p w:rsidR="007F7699" w:rsidRPr="004E09C3" w:rsidRDefault="007F7699" w:rsidP="007C3C51">
            <w:pPr>
              <w:jc w:val="center"/>
              <w:rPr>
                <w:b/>
                <w:lang w:val="sr-Cyrl-CS"/>
              </w:rPr>
            </w:pPr>
            <w:r w:rsidRPr="004E09C3">
              <w:rPr>
                <w:b/>
                <w:lang w:val="sr-Cyrl-CS"/>
              </w:rPr>
              <w:t>ВРСТА ТРОШКА</w:t>
            </w:r>
          </w:p>
        </w:tc>
        <w:tc>
          <w:tcPr>
            <w:tcW w:w="2835" w:type="dxa"/>
          </w:tcPr>
          <w:p w:rsidR="007F7699" w:rsidRPr="004E09C3" w:rsidRDefault="007F7699" w:rsidP="007C3C51">
            <w:pPr>
              <w:jc w:val="center"/>
              <w:rPr>
                <w:b/>
                <w:lang w:val="sr-Cyrl-CS"/>
              </w:rPr>
            </w:pPr>
            <w:r w:rsidRPr="007F7699">
              <w:rPr>
                <w:b/>
                <w:lang w:val="sr-Cyrl-CS"/>
              </w:rPr>
              <w:t>Учешће у номиналном износу у РСД по сату</w:t>
            </w:r>
          </w:p>
        </w:tc>
        <w:tc>
          <w:tcPr>
            <w:tcW w:w="1701" w:type="dxa"/>
          </w:tcPr>
          <w:p w:rsidR="007F7699" w:rsidRPr="007F7699" w:rsidRDefault="007F7699" w:rsidP="004F554D">
            <w:pPr>
              <w:rPr>
                <w:b/>
              </w:rPr>
            </w:pPr>
            <w:proofErr w:type="spellStart"/>
            <w:r w:rsidRPr="007F7699">
              <w:rPr>
                <w:b/>
              </w:rPr>
              <w:t>Учешће</w:t>
            </w:r>
            <w:proofErr w:type="spellEnd"/>
            <w:r w:rsidRPr="007F7699">
              <w:rPr>
                <w:b/>
              </w:rPr>
              <w:t xml:space="preserve"> у %</w:t>
            </w:r>
          </w:p>
        </w:tc>
      </w:tr>
      <w:tr w:rsidR="007F7699" w:rsidRPr="004E09C3" w:rsidTr="007F7699">
        <w:tc>
          <w:tcPr>
            <w:tcW w:w="5028" w:type="dxa"/>
            <w:vAlign w:val="center"/>
          </w:tcPr>
          <w:p w:rsidR="007F7699" w:rsidRPr="00521EE1" w:rsidRDefault="007F7699" w:rsidP="007C3C51">
            <w:pPr>
              <w:jc w:val="center"/>
              <w:rPr>
                <w:lang w:val="sr-Cyrl-RS"/>
              </w:rPr>
            </w:pPr>
            <w:r>
              <w:rPr>
                <w:lang w:val="sr-Cyrl-RS"/>
              </w:rPr>
              <w:t>Радни сат хигијеничарке - нето</w:t>
            </w:r>
          </w:p>
        </w:tc>
        <w:tc>
          <w:tcPr>
            <w:tcW w:w="2835" w:type="dxa"/>
          </w:tcPr>
          <w:p w:rsidR="007F7699" w:rsidRPr="001A6049" w:rsidRDefault="007F7699" w:rsidP="007C3C51">
            <w:pPr>
              <w:jc w:val="center"/>
              <w:rPr>
                <w:highlight w:val="yellow"/>
                <w:lang w:val="sr-Cyrl-CS"/>
              </w:rPr>
            </w:pPr>
          </w:p>
        </w:tc>
        <w:tc>
          <w:tcPr>
            <w:tcW w:w="1701" w:type="dxa"/>
          </w:tcPr>
          <w:p w:rsidR="007F7699" w:rsidRPr="007F7699" w:rsidRDefault="007F7699" w:rsidP="004F554D">
            <w:pPr>
              <w:rPr>
                <w:b/>
              </w:rPr>
            </w:pPr>
          </w:p>
        </w:tc>
      </w:tr>
      <w:tr w:rsidR="007F7699" w:rsidRPr="004E09C3" w:rsidTr="007F7699">
        <w:tc>
          <w:tcPr>
            <w:tcW w:w="5028" w:type="dxa"/>
          </w:tcPr>
          <w:p w:rsidR="007F7699" w:rsidRPr="008608AE" w:rsidRDefault="00960A0F" w:rsidP="007C3C51">
            <w:pPr>
              <w:jc w:val="center"/>
              <w:rPr>
                <w:lang w:val="sr-Cyrl-RS"/>
              </w:rPr>
            </w:pPr>
            <w:r>
              <w:rPr>
                <w:lang w:val="sr-Cyrl-RS"/>
              </w:rPr>
              <w:t>Пор</w:t>
            </w:r>
            <w:bookmarkStart w:id="0" w:name="_GoBack"/>
            <w:bookmarkEnd w:id="0"/>
            <w:r w:rsidR="007F7699">
              <w:rPr>
                <w:lang w:val="sr-Cyrl-CS"/>
              </w:rPr>
              <w:t>ези и доприноси по радном сату</w:t>
            </w:r>
            <w:r w:rsidR="008608AE">
              <w:rPr>
                <w:lang w:val="sr-Cyrl-CS"/>
              </w:rPr>
              <w:t xml:space="preserve"> – на терет зап</w:t>
            </w:r>
            <w:r w:rsidR="000A1186">
              <w:rPr>
                <w:lang w:val="sr-Cyrl-CS"/>
              </w:rPr>
              <w:t>осленог и на терет послодавца (</w:t>
            </w:r>
            <w:r w:rsidR="008608AE">
              <w:rPr>
                <w:lang w:val="sr-Cyrl-CS"/>
              </w:rPr>
              <w:t xml:space="preserve">бруто </w:t>
            </w:r>
            <w:r w:rsidR="008608AE">
              <w:rPr>
                <w:lang w:val="sr-Latn-RS"/>
              </w:rPr>
              <w:t>II)</w:t>
            </w:r>
          </w:p>
        </w:tc>
        <w:tc>
          <w:tcPr>
            <w:tcW w:w="2835" w:type="dxa"/>
          </w:tcPr>
          <w:p w:rsidR="007F7699" w:rsidRPr="001A6049" w:rsidRDefault="007F7699" w:rsidP="007C3C51">
            <w:pPr>
              <w:jc w:val="center"/>
              <w:rPr>
                <w:highlight w:val="yellow"/>
                <w:lang w:val="sr-Cyrl-CS"/>
              </w:rPr>
            </w:pPr>
          </w:p>
        </w:tc>
        <w:tc>
          <w:tcPr>
            <w:tcW w:w="1701" w:type="dxa"/>
          </w:tcPr>
          <w:p w:rsidR="007F7699" w:rsidRPr="007F7699" w:rsidRDefault="007F7699" w:rsidP="004F554D">
            <w:pPr>
              <w:rPr>
                <w:b/>
              </w:rPr>
            </w:pPr>
          </w:p>
        </w:tc>
      </w:tr>
      <w:tr w:rsidR="007F7699" w:rsidRPr="004E09C3" w:rsidTr="007F7699">
        <w:tc>
          <w:tcPr>
            <w:tcW w:w="5028" w:type="dxa"/>
          </w:tcPr>
          <w:p w:rsidR="007F7699" w:rsidRDefault="008608AE" w:rsidP="007C3C51">
            <w:pPr>
              <w:jc w:val="center"/>
              <w:rPr>
                <w:lang w:val="sr-Cyrl-CS"/>
              </w:rPr>
            </w:pPr>
            <w:r>
              <w:rPr>
                <w:lang w:val="sr-Cyrl-CS"/>
              </w:rPr>
              <w:t xml:space="preserve">Средства за чишћење </w:t>
            </w:r>
          </w:p>
        </w:tc>
        <w:tc>
          <w:tcPr>
            <w:tcW w:w="2835" w:type="dxa"/>
          </w:tcPr>
          <w:p w:rsidR="007F7699" w:rsidRPr="001A6049" w:rsidRDefault="007F7699" w:rsidP="007C3C51">
            <w:pPr>
              <w:jc w:val="center"/>
              <w:rPr>
                <w:highlight w:val="yellow"/>
                <w:lang w:val="sr-Cyrl-CS"/>
              </w:rPr>
            </w:pPr>
          </w:p>
        </w:tc>
        <w:tc>
          <w:tcPr>
            <w:tcW w:w="1701" w:type="dxa"/>
          </w:tcPr>
          <w:p w:rsidR="007F7699" w:rsidRPr="007F7699" w:rsidRDefault="007F7699" w:rsidP="004F554D">
            <w:pPr>
              <w:rPr>
                <w:b/>
              </w:rPr>
            </w:pPr>
          </w:p>
        </w:tc>
      </w:tr>
      <w:tr w:rsidR="007F7699" w:rsidRPr="004E09C3" w:rsidTr="007F7699">
        <w:tc>
          <w:tcPr>
            <w:tcW w:w="5028" w:type="dxa"/>
          </w:tcPr>
          <w:p w:rsidR="007F7699" w:rsidRDefault="008608AE" w:rsidP="008608AE">
            <w:pPr>
              <w:jc w:val="center"/>
              <w:rPr>
                <w:lang w:val="sr-Cyrl-CS"/>
              </w:rPr>
            </w:pPr>
            <w:r>
              <w:rPr>
                <w:lang w:val="sr-Cyrl-CS"/>
              </w:rPr>
              <w:t xml:space="preserve">Остали зависни </w:t>
            </w:r>
            <w:r w:rsidR="007F7699" w:rsidRPr="00521EE1">
              <w:rPr>
                <w:lang w:val="sr-Cyrl-CS"/>
              </w:rPr>
              <w:t>трошкови пружаоца услуге</w:t>
            </w:r>
          </w:p>
        </w:tc>
        <w:tc>
          <w:tcPr>
            <w:tcW w:w="2835" w:type="dxa"/>
          </w:tcPr>
          <w:p w:rsidR="007F7699" w:rsidRPr="001A6049" w:rsidRDefault="007F7699" w:rsidP="007C3C51">
            <w:pPr>
              <w:jc w:val="center"/>
              <w:rPr>
                <w:highlight w:val="yellow"/>
                <w:lang w:val="sr-Cyrl-CS"/>
              </w:rPr>
            </w:pPr>
          </w:p>
        </w:tc>
        <w:tc>
          <w:tcPr>
            <w:tcW w:w="1701" w:type="dxa"/>
          </w:tcPr>
          <w:p w:rsidR="007F7699" w:rsidRPr="007F7699" w:rsidRDefault="007F7699" w:rsidP="004F554D">
            <w:pPr>
              <w:rPr>
                <w:b/>
              </w:rPr>
            </w:pPr>
          </w:p>
        </w:tc>
      </w:tr>
      <w:tr w:rsidR="007F7699" w:rsidRPr="004E09C3" w:rsidTr="007F7699">
        <w:tc>
          <w:tcPr>
            <w:tcW w:w="5028" w:type="dxa"/>
          </w:tcPr>
          <w:p w:rsidR="007F7699" w:rsidRPr="004E09C3" w:rsidRDefault="007F7699" w:rsidP="007C3C51">
            <w:pPr>
              <w:jc w:val="right"/>
              <w:rPr>
                <w:b/>
                <w:lang w:val="sr-Cyrl-CS"/>
              </w:rPr>
            </w:pPr>
            <w:r w:rsidRPr="004E09C3">
              <w:rPr>
                <w:b/>
                <w:lang w:val="sr-Cyrl-CS"/>
              </w:rPr>
              <w:t>УКУПНО:</w:t>
            </w:r>
          </w:p>
        </w:tc>
        <w:tc>
          <w:tcPr>
            <w:tcW w:w="2835" w:type="dxa"/>
          </w:tcPr>
          <w:p w:rsidR="007F7699" w:rsidRPr="004E09C3" w:rsidRDefault="007F7699" w:rsidP="007C3C51">
            <w:pPr>
              <w:jc w:val="center"/>
              <w:rPr>
                <w:lang w:val="sr-Cyrl-CS"/>
              </w:rPr>
            </w:pPr>
          </w:p>
        </w:tc>
        <w:tc>
          <w:tcPr>
            <w:tcW w:w="1701" w:type="dxa"/>
          </w:tcPr>
          <w:p w:rsidR="007F7699" w:rsidRPr="007F7699" w:rsidRDefault="007F7699" w:rsidP="004F554D">
            <w:pPr>
              <w:rPr>
                <w:b/>
              </w:rPr>
            </w:pPr>
            <w:r w:rsidRPr="007F7699">
              <w:rPr>
                <w:b/>
              </w:rPr>
              <w:t>100 %</w:t>
            </w:r>
          </w:p>
        </w:tc>
      </w:tr>
    </w:tbl>
    <w:p w:rsidR="00521EE1" w:rsidRPr="00521EE1" w:rsidRDefault="00521EE1" w:rsidP="005300CA">
      <w:pPr>
        <w:widowControl w:val="0"/>
        <w:autoSpaceDE w:val="0"/>
        <w:autoSpaceDN w:val="0"/>
        <w:adjustRightInd w:val="0"/>
        <w:ind w:right="-20"/>
        <w:jc w:val="both"/>
        <w:rPr>
          <w:b/>
          <w:bCs/>
          <w:lang w:val="sr-Cyrl-RS"/>
        </w:rPr>
      </w:pPr>
    </w:p>
    <w:p w:rsidR="005300CA" w:rsidRDefault="005300CA" w:rsidP="005300CA">
      <w:pPr>
        <w:widowControl w:val="0"/>
        <w:autoSpaceDE w:val="0"/>
        <w:autoSpaceDN w:val="0"/>
        <w:adjustRightInd w:val="0"/>
        <w:ind w:right="-20"/>
        <w:jc w:val="both"/>
        <w:rPr>
          <w:lang w:val="sr-Cyrl-RS"/>
        </w:rPr>
      </w:pPr>
    </w:p>
    <w:tbl>
      <w:tblPr>
        <w:tblStyle w:val="TableGrid"/>
        <w:tblW w:w="0" w:type="auto"/>
        <w:tblLook w:val="04A0" w:firstRow="1" w:lastRow="0" w:firstColumn="1" w:lastColumn="0" w:noHBand="0" w:noVBand="1"/>
      </w:tblPr>
      <w:tblGrid>
        <w:gridCol w:w="733"/>
        <w:gridCol w:w="6076"/>
        <w:gridCol w:w="2767"/>
      </w:tblGrid>
      <w:tr w:rsidR="00521EE1" w:rsidRPr="000B723B" w:rsidTr="007C3C51">
        <w:tc>
          <w:tcPr>
            <w:tcW w:w="738" w:type="dxa"/>
            <w:tcBorders>
              <w:top w:val="single" w:sz="18" w:space="0" w:color="auto"/>
              <w:left w:val="single" w:sz="18" w:space="0" w:color="auto"/>
              <w:bottom w:val="single" w:sz="18" w:space="0" w:color="auto"/>
            </w:tcBorders>
            <w:vAlign w:val="center"/>
          </w:tcPr>
          <w:p w:rsidR="00521EE1" w:rsidRPr="00A60280" w:rsidRDefault="00521EE1" w:rsidP="007C3C51">
            <w:pPr>
              <w:jc w:val="center"/>
              <w:rPr>
                <w:b/>
              </w:rPr>
            </w:pPr>
            <w:r w:rsidRPr="00A60280">
              <w:rPr>
                <w:b/>
              </w:rPr>
              <w:t>РЕД</w:t>
            </w:r>
          </w:p>
        </w:tc>
        <w:tc>
          <w:tcPr>
            <w:tcW w:w="9648" w:type="dxa"/>
            <w:gridSpan w:val="2"/>
            <w:tcBorders>
              <w:top w:val="single" w:sz="18" w:space="0" w:color="auto"/>
              <w:bottom w:val="single" w:sz="18" w:space="0" w:color="auto"/>
              <w:right w:val="single" w:sz="18" w:space="0" w:color="auto"/>
            </w:tcBorders>
          </w:tcPr>
          <w:p w:rsidR="00521EE1" w:rsidRPr="007F7699" w:rsidRDefault="00521EE1" w:rsidP="007F7699">
            <w:pPr>
              <w:jc w:val="center"/>
              <w:rPr>
                <w:b/>
                <w:sz w:val="28"/>
                <w:szCs w:val="28"/>
                <w:lang w:val="sr-Cyrl-RS"/>
              </w:rPr>
            </w:pPr>
            <w:r w:rsidRPr="00A60280">
              <w:rPr>
                <w:b/>
                <w:sz w:val="28"/>
                <w:szCs w:val="28"/>
              </w:rPr>
              <w:t>У</w:t>
            </w:r>
            <w:r w:rsidR="007F7699">
              <w:rPr>
                <w:b/>
                <w:sz w:val="28"/>
                <w:szCs w:val="28"/>
                <w:lang w:val="sr-Cyrl-RS"/>
              </w:rPr>
              <w:t>слуга</w:t>
            </w:r>
            <w:r w:rsidRPr="00A60280">
              <w:rPr>
                <w:b/>
                <w:sz w:val="28"/>
                <w:szCs w:val="28"/>
              </w:rPr>
              <w:t xml:space="preserve"> </w:t>
            </w:r>
            <w:r w:rsidR="007F7699">
              <w:rPr>
                <w:b/>
                <w:sz w:val="28"/>
                <w:szCs w:val="28"/>
                <w:lang w:val="sr-Cyrl-RS"/>
              </w:rPr>
              <w:t>чишћења пословних просторија</w:t>
            </w:r>
          </w:p>
        </w:tc>
      </w:tr>
      <w:tr w:rsidR="00521EE1" w:rsidRPr="007806C9" w:rsidTr="007C3C51">
        <w:tc>
          <w:tcPr>
            <w:tcW w:w="738" w:type="dxa"/>
            <w:tcBorders>
              <w:top w:val="single" w:sz="18" w:space="0" w:color="auto"/>
              <w:left w:val="single" w:sz="18" w:space="0" w:color="auto"/>
            </w:tcBorders>
            <w:vAlign w:val="center"/>
          </w:tcPr>
          <w:p w:rsidR="00521EE1" w:rsidRPr="00A60280" w:rsidRDefault="00521EE1" w:rsidP="007C3C51">
            <w:pPr>
              <w:jc w:val="center"/>
              <w:rPr>
                <w:b/>
              </w:rPr>
            </w:pPr>
            <w:r w:rsidRPr="00A60280">
              <w:rPr>
                <w:b/>
              </w:rPr>
              <w:t>I</w:t>
            </w:r>
          </w:p>
        </w:tc>
        <w:tc>
          <w:tcPr>
            <w:tcW w:w="6660" w:type="dxa"/>
            <w:tcBorders>
              <w:top w:val="single" w:sz="18" w:space="0" w:color="auto"/>
            </w:tcBorders>
            <w:vAlign w:val="center"/>
          </w:tcPr>
          <w:p w:rsidR="00521EE1" w:rsidRPr="00A60280" w:rsidRDefault="00521EE1" w:rsidP="00153551">
            <w:pPr>
              <w:rPr>
                <w:b/>
              </w:rPr>
            </w:pPr>
            <w:proofErr w:type="spellStart"/>
            <w:r w:rsidRPr="00A60280">
              <w:rPr>
                <w:b/>
              </w:rPr>
              <w:t>Јединица</w:t>
            </w:r>
            <w:proofErr w:type="spellEnd"/>
            <w:r>
              <w:rPr>
                <w:b/>
              </w:rPr>
              <w:t xml:space="preserve"> </w:t>
            </w:r>
            <w:proofErr w:type="spellStart"/>
            <w:r w:rsidRPr="00A60280">
              <w:rPr>
                <w:b/>
              </w:rPr>
              <w:t>мере</w:t>
            </w:r>
            <w:proofErr w:type="spellEnd"/>
          </w:p>
        </w:tc>
        <w:tc>
          <w:tcPr>
            <w:tcW w:w="2988" w:type="dxa"/>
            <w:tcBorders>
              <w:top w:val="single" w:sz="18" w:space="0" w:color="auto"/>
              <w:right w:val="single" w:sz="18" w:space="0" w:color="auto"/>
            </w:tcBorders>
            <w:vAlign w:val="center"/>
          </w:tcPr>
          <w:p w:rsidR="00521EE1" w:rsidRPr="007806C9" w:rsidRDefault="00521EE1" w:rsidP="007C3C51">
            <w:pPr>
              <w:jc w:val="center"/>
              <w:rPr>
                <w:b/>
              </w:rPr>
            </w:pPr>
            <w:proofErr w:type="spellStart"/>
            <w:r w:rsidRPr="00A17804">
              <w:rPr>
                <w:b/>
              </w:rPr>
              <w:t>Радни</w:t>
            </w:r>
            <w:proofErr w:type="spellEnd"/>
            <w:r>
              <w:rPr>
                <w:b/>
              </w:rPr>
              <w:t xml:space="preserve"> </w:t>
            </w:r>
            <w:proofErr w:type="spellStart"/>
            <w:r w:rsidRPr="00A17804">
              <w:rPr>
                <w:b/>
              </w:rPr>
              <w:t>сат</w:t>
            </w:r>
            <w:proofErr w:type="spellEnd"/>
            <w:r>
              <w:rPr>
                <w:b/>
              </w:rPr>
              <w:t xml:space="preserve"> / </w:t>
            </w:r>
            <w:proofErr w:type="spellStart"/>
            <w:r>
              <w:rPr>
                <w:b/>
              </w:rPr>
              <w:t>динара</w:t>
            </w:r>
            <w:proofErr w:type="spellEnd"/>
          </w:p>
        </w:tc>
      </w:tr>
      <w:tr w:rsidR="00521EE1" w:rsidRPr="00383D42" w:rsidTr="007C3C51">
        <w:tc>
          <w:tcPr>
            <w:tcW w:w="738" w:type="dxa"/>
            <w:tcBorders>
              <w:left w:val="single" w:sz="18" w:space="0" w:color="auto"/>
            </w:tcBorders>
            <w:vAlign w:val="center"/>
          </w:tcPr>
          <w:p w:rsidR="00521EE1" w:rsidRPr="00A60280" w:rsidRDefault="00521EE1" w:rsidP="007C3C51">
            <w:pPr>
              <w:jc w:val="center"/>
              <w:rPr>
                <w:b/>
              </w:rPr>
            </w:pPr>
            <w:r w:rsidRPr="00A60280">
              <w:rPr>
                <w:b/>
              </w:rPr>
              <w:t>II</w:t>
            </w:r>
          </w:p>
        </w:tc>
        <w:tc>
          <w:tcPr>
            <w:tcW w:w="6660" w:type="dxa"/>
            <w:vAlign w:val="center"/>
          </w:tcPr>
          <w:p w:rsidR="00521EE1" w:rsidRPr="00A60280" w:rsidRDefault="00521EE1" w:rsidP="00153551">
            <w:pPr>
              <w:rPr>
                <w:b/>
              </w:rPr>
            </w:pPr>
            <w:proofErr w:type="spellStart"/>
            <w:r w:rsidRPr="00A60280">
              <w:rPr>
                <w:b/>
              </w:rPr>
              <w:t>Укупан</w:t>
            </w:r>
            <w:proofErr w:type="spellEnd"/>
            <w:r>
              <w:rPr>
                <w:b/>
              </w:rPr>
              <w:t xml:space="preserve"> </w:t>
            </w:r>
            <w:proofErr w:type="spellStart"/>
            <w:r w:rsidRPr="00A60280">
              <w:rPr>
                <w:b/>
              </w:rPr>
              <w:t>број</w:t>
            </w:r>
            <w:proofErr w:type="spellEnd"/>
            <w:r>
              <w:rPr>
                <w:b/>
              </w:rPr>
              <w:t xml:space="preserve"> </w:t>
            </w:r>
            <w:proofErr w:type="spellStart"/>
            <w:r w:rsidRPr="00A60280">
              <w:rPr>
                <w:b/>
              </w:rPr>
              <w:t>радних</w:t>
            </w:r>
            <w:proofErr w:type="spellEnd"/>
            <w:r>
              <w:rPr>
                <w:b/>
              </w:rPr>
              <w:t xml:space="preserve"> </w:t>
            </w:r>
            <w:proofErr w:type="spellStart"/>
            <w:r w:rsidRPr="00A60280">
              <w:rPr>
                <w:b/>
              </w:rPr>
              <w:t>сати</w:t>
            </w:r>
            <w:proofErr w:type="spellEnd"/>
            <w:r>
              <w:rPr>
                <w:b/>
              </w:rPr>
              <w:t xml:space="preserve"> </w:t>
            </w:r>
            <w:proofErr w:type="spellStart"/>
            <w:r w:rsidRPr="00A60280">
              <w:rPr>
                <w:b/>
              </w:rPr>
              <w:t>на</w:t>
            </w:r>
            <w:proofErr w:type="spellEnd"/>
            <w:r>
              <w:rPr>
                <w:b/>
              </w:rPr>
              <w:t xml:space="preserve"> </w:t>
            </w:r>
            <w:proofErr w:type="spellStart"/>
            <w:r w:rsidRPr="00A60280">
              <w:rPr>
                <w:b/>
              </w:rPr>
              <w:t>годишњем</w:t>
            </w:r>
            <w:proofErr w:type="spellEnd"/>
            <w:r>
              <w:rPr>
                <w:b/>
              </w:rPr>
              <w:t xml:space="preserve"> </w:t>
            </w:r>
            <w:proofErr w:type="spellStart"/>
            <w:r w:rsidRPr="00A60280">
              <w:rPr>
                <w:b/>
              </w:rPr>
              <w:t>нивоу</w:t>
            </w:r>
            <w:proofErr w:type="spellEnd"/>
          </w:p>
        </w:tc>
        <w:tc>
          <w:tcPr>
            <w:tcW w:w="2988" w:type="dxa"/>
            <w:tcBorders>
              <w:right w:val="single" w:sz="18" w:space="0" w:color="auto"/>
            </w:tcBorders>
            <w:vAlign w:val="center"/>
          </w:tcPr>
          <w:p w:rsidR="00521EE1" w:rsidRPr="00DB6EAF" w:rsidRDefault="00960A0F" w:rsidP="008608AE">
            <w:pPr>
              <w:jc w:val="center"/>
              <w:rPr>
                <w:b/>
              </w:rPr>
            </w:pPr>
            <w:r>
              <w:rPr>
                <w:b/>
              </w:rPr>
              <w:t>3</w:t>
            </w:r>
            <w:r w:rsidR="00DB6EAF">
              <w:rPr>
                <w:b/>
              </w:rPr>
              <w:t>.200</w:t>
            </w:r>
          </w:p>
        </w:tc>
      </w:tr>
      <w:tr w:rsidR="00521EE1" w:rsidRPr="00E766A0" w:rsidTr="007C3C51">
        <w:tc>
          <w:tcPr>
            <w:tcW w:w="738" w:type="dxa"/>
            <w:tcBorders>
              <w:left w:val="single" w:sz="18" w:space="0" w:color="auto"/>
            </w:tcBorders>
            <w:vAlign w:val="center"/>
          </w:tcPr>
          <w:p w:rsidR="00521EE1" w:rsidRPr="00A60280" w:rsidRDefault="00521EE1" w:rsidP="007C3C51">
            <w:pPr>
              <w:jc w:val="center"/>
              <w:rPr>
                <w:b/>
              </w:rPr>
            </w:pPr>
            <w:r w:rsidRPr="00A60280">
              <w:rPr>
                <w:b/>
              </w:rPr>
              <w:t>III</w:t>
            </w:r>
          </w:p>
        </w:tc>
        <w:tc>
          <w:tcPr>
            <w:tcW w:w="6660" w:type="dxa"/>
            <w:vAlign w:val="center"/>
          </w:tcPr>
          <w:p w:rsidR="00521EE1" w:rsidRPr="00A60280" w:rsidRDefault="00521EE1" w:rsidP="00153551">
            <w:proofErr w:type="spellStart"/>
            <w:r w:rsidRPr="00A60280">
              <w:rPr>
                <w:b/>
              </w:rPr>
              <w:t>Цена</w:t>
            </w:r>
            <w:proofErr w:type="spellEnd"/>
            <w:r>
              <w:rPr>
                <w:b/>
              </w:rPr>
              <w:t xml:space="preserve"> </w:t>
            </w:r>
            <w:proofErr w:type="spellStart"/>
            <w:r w:rsidRPr="00A60280">
              <w:rPr>
                <w:b/>
              </w:rPr>
              <w:t>за</w:t>
            </w:r>
            <w:proofErr w:type="spellEnd"/>
            <w:r w:rsidRPr="00A60280">
              <w:rPr>
                <w:b/>
              </w:rPr>
              <w:t xml:space="preserve"> 1 (</w:t>
            </w:r>
            <w:proofErr w:type="spellStart"/>
            <w:r w:rsidRPr="00A60280">
              <w:rPr>
                <w:b/>
              </w:rPr>
              <w:t>један</w:t>
            </w:r>
            <w:proofErr w:type="spellEnd"/>
            <w:r w:rsidRPr="00A60280">
              <w:rPr>
                <w:b/>
              </w:rPr>
              <w:t xml:space="preserve">) </w:t>
            </w:r>
            <w:proofErr w:type="spellStart"/>
            <w:r w:rsidRPr="00A60280">
              <w:rPr>
                <w:b/>
              </w:rPr>
              <w:t>радни</w:t>
            </w:r>
            <w:proofErr w:type="spellEnd"/>
            <w:r>
              <w:rPr>
                <w:b/>
              </w:rPr>
              <w:t xml:space="preserve"> </w:t>
            </w:r>
            <w:proofErr w:type="spellStart"/>
            <w:r w:rsidRPr="00A60280">
              <w:rPr>
                <w:b/>
              </w:rPr>
              <w:t>сат</w:t>
            </w:r>
            <w:proofErr w:type="spellEnd"/>
            <w:r>
              <w:rPr>
                <w:b/>
              </w:rPr>
              <w:t xml:space="preserve"> </w:t>
            </w:r>
          </w:p>
        </w:tc>
        <w:tc>
          <w:tcPr>
            <w:tcW w:w="2988" w:type="dxa"/>
            <w:tcBorders>
              <w:right w:val="single" w:sz="18" w:space="0" w:color="auto"/>
            </w:tcBorders>
            <w:vAlign w:val="center"/>
          </w:tcPr>
          <w:p w:rsidR="00521EE1" w:rsidRPr="00E766A0" w:rsidRDefault="00521EE1" w:rsidP="007C3C51">
            <w:pPr>
              <w:jc w:val="center"/>
              <w:rPr>
                <w:b/>
                <w:highlight w:val="green"/>
                <w:lang w:val="sr-Cyrl-RS"/>
              </w:rPr>
            </w:pPr>
          </w:p>
        </w:tc>
      </w:tr>
      <w:tr w:rsidR="00521EE1" w:rsidRPr="00E766A0" w:rsidTr="00153551">
        <w:tc>
          <w:tcPr>
            <w:tcW w:w="738" w:type="dxa"/>
            <w:tcBorders>
              <w:left w:val="single" w:sz="18" w:space="0" w:color="auto"/>
            </w:tcBorders>
            <w:vAlign w:val="center"/>
          </w:tcPr>
          <w:p w:rsidR="00521EE1" w:rsidRPr="00A60280" w:rsidRDefault="00521EE1" w:rsidP="007C3C51">
            <w:pPr>
              <w:jc w:val="center"/>
              <w:rPr>
                <w:b/>
              </w:rPr>
            </w:pPr>
            <w:r w:rsidRPr="00A60280">
              <w:rPr>
                <w:b/>
              </w:rPr>
              <w:t>IV</w:t>
            </w:r>
          </w:p>
        </w:tc>
        <w:tc>
          <w:tcPr>
            <w:tcW w:w="6660" w:type="dxa"/>
            <w:vAlign w:val="center"/>
          </w:tcPr>
          <w:p w:rsidR="00521EE1" w:rsidRPr="00C40240" w:rsidRDefault="00521EE1" w:rsidP="00153551">
            <w:pPr>
              <w:rPr>
                <w:b/>
                <w:lang w:val="sr-Cyrl-RS"/>
              </w:rPr>
            </w:pPr>
            <w:proofErr w:type="spellStart"/>
            <w:r>
              <w:rPr>
                <w:b/>
              </w:rPr>
              <w:t>Укупна</w:t>
            </w:r>
            <w:proofErr w:type="spellEnd"/>
            <w:r>
              <w:rPr>
                <w:b/>
              </w:rPr>
              <w:t xml:space="preserve"> </w:t>
            </w:r>
            <w:proofErr w:type="spellStart"/>
            <w:r>
              <w:rPr>
                <w:b/>
              </w:rPr>
              <w:t>ц</w:t>
            </w:r>
            <w:r w:rsidRPr="00A60280">
              <w:rPr>
                <w:b/>
              </w:rPr>
              <w:t>ена</w:t>
            </w:r>
            <w:proofErr w:type="spellEnd"/>
            <w:r>
              <w:rPr>
                <w:b/>
              </w:rPr>
              <w:t xml:space="preserve"> </w:t>
            </w:r>
            <w:proofErr w:type="spellStart"/>
            <w:r w:rsidRPr="00383D42">
              <w:rPr>
                <w:b/>
              </w:rPr>
              <w:t>за</w:t>
            </w:r>
            <w:proofErr w:type="spellEnd"/>
            <w:r>
              <w:rPr>
                <w:b/>
                <w:lang w:val="sr-Cyrl-RS"/>
              </w:rPr>
              <w:t xml:space="preserve"> </w:t>
            </w:r>
            <w:r w:rsidR="00960A0F">
              <w:rPr>
                <w:b/>
              </w:rPr>
              <w:t>3</w:t>
            </w:r>
            <w:r w:rsidR="00DB6EAF">
              <w:rPr>
                <w:b/>
              </w:rPr>
              <w:t>.200</w:t>
            </w:r>
            <w:r w:rsidR="00C40240">
              <w:rPr>
                <w:b/>
                <w:lang w:val="sr-Cyrl-RS"/>
              </w:rPr>
              <w:t xml:space="preserve"> </w:t>
            </w:r>
            <w:proofErr w:type="spellStart"/>
            <w:r w:rsidRPr="00A60280">
              <w:rPr>
                <w:b/>
              </w:rPr>
              <w:t>радних</w:t>
            </w:r>
            <w:proofErr w:type="spellEnd"/>
            <w:r>
              <w:rPr>
                <w:b/>
              </w:rPr>
              <w:t xml:space="preserve"> </w:t>
            </w:r>
            <w:proofErr w:type="spellStart"/>
            <w:r w:rsidRPr="00A60280">
              <w:rPr>
                <w:b/>
              </w:rPr>
              <w:t>сати</w:t>
            </w:r>
            <w:proofErr w:type="spellEnd"/>
            <w:r w:rsidR="00C40240">
              <w:rPr>
                <w:b/>
                <w:lang w:val="sr-Cyrl-RS"/>
              </w:rPr>
              <w:t xml:space="preserve"> без ПДВ-а</w:t>
            </w:r>
          </w:p>
          <w:p w:rsidR="00521EE1" w:rsidRPr="00C40240" w:rsidRDefault="00521EE1" w:rsidP="00153551">
            <w:pPr>
              <w:rPr>
                <w:b/>
                <w:lang w:val="sr-Cyrl-RS"/>
              </w:rPr>
            </w:pPr>
            <w:r w:rsidRPr="00A60280">
              <w:rPr>
                <w:b/>
              </w:rPr>
              <w:t>(</w:t>
            </w:r>
            <w:proofErr w:type="spellStart"/>
            <w:r w:rsidRPr="00A60280">
              <w:rPr>
                <w:b/>
              </w:rPr>
              <w:t>IIIxII</w:t>
            </w:r>
            <w:proofErr w:type="spellEnd"/>
            <w:r w:rsidRPr="00A60280">
              <w:rPr>
                <w:b/>
              </w:rPr>
              <w:t>)</w:t>
            </w:r>
            <w:r w:rsidR="00C40240">
              <w:rPr>
                <w:b/>
                <w:lang w:val="sr-Cyrl-RS"/>
              </w:rPr>
              <w:t xml:space="preserve">       </w:t>
            </w:r>
          </w:p>
        </w:tc>
        <w:tc>
          <w:tcPr>
            <w:tcW w:w="2988" w:type="dxa"/>
            <w:tcBorders>
              <w:right w:val="single" w:sz="18" w:space="0" w:color="auto"/>
            </w:tcBorders>
            <w:vAlign w:val="center"/>
          </w:tcPr>
          <w:p w:rsidR="00521EE1" w:rsidRPr="00E766A0" w:rsidRDefault="00521EE1" w:rsidP="007C3C51">
            <w:pPr>
              <w:jc w:val="center"/>
              <w:rPr>
                <w:b/>
                <w:highlight w:val="green"/>
                <w:lang w:val="sr-Cyrl-RS"/>
              </w:rPr>
            </w:pPr>
          </w:p>
        </w:tc>
      </w:tr>
      <w:tr w:rsidR="00153551" w:rsidRPr="00E766A0" w:rsidTr="00153551">
        <w:tc>
          <w:tcPr>
            <w:tcW w:w="738" w:type="dxa"/>
            <w:tcBorders>
              <w:left w:val="single" w:sz="18" w:space="0" w:color="auto"/>
            </w:tcBorders>
            <w:vAlign w:val="center"/>
          </w:tcPr>
          <w:p w:rsidR="00153551" w:rsidRPr="00153551" w:rsidRDefault="00153551" w:rsidP="007C3C51">
            <w:pPr>
              <w:jc w:val="center"/>
              <w:rPr>
                <w:b/>
                <w:lang w:val="sr-Latn-RS"/>
              </w:rPr>
            </w:pPr>
            <w:r>
              <w:rPr>
                <w:b/>
                <w:lang w:val="sr-Latn-RS"/>
              </w:rPr>
              <w:t>V</w:t>
            </w:r>
          </w:p>
        </w:tc>
        <w:tc>
          <w:tcPr>
            <w:tcW w:w="6660" w:type="dxa"/>
            <w:vAlign w:val="center"/>
          </w:tcPr>
          <w:p w:rsidR="00153551" w:rsidRPr="00153551" w:rsidRDefault="00153551" w:rsidP="00153551">
            <w:pPr>
              <w:rPr>
                <w:b/>
                <w:lang w:val="sr-Cyrl-RS"/>
              </w:rPr>
            </w:pPr>
            <w:r>
              <w:rPr>
                <w:b/>
                <w:lang w:val="sr-Cyrl-RS"/>
              </w:rPr>
              <w:t>ПДВ</w:t>
            </w:r>
          </w:p>
        </w:tc>
        <w:tc>
          <w:tcPr>
            <w:tcW w:w="2988" w:type="dxa"/>
            <w:tcBorders>
              <w:right w:val="single" w:sz="18" w:space="0" w:color="auto"/>
            </w:tcBorders>
            <w:vAlign w:val="center"/>
          </w:tcPr>
          <w:p w:rsidR="00153551" w:rsidRPr="00E766A0" w:rsidRDefault="00153551" w:rsidP="007C3C51">
            <w:pPr>
              <w:jc w:val="center"/>
              <w:rPr>
                <w:b/>
                <w:highlight w:val="green"/>
                <w:lang w:val="sr-Cyrl-RS"/>
              </w:rPr>
            </w:pPr>
          </w:p>
        </w:tc>
      </w:tr>
      <w:tr w:rsidR="00153551" w:rsidRPr="00E766A0" w:rsidTr="007C3C51">
        <w:tc>
          <w:tcPr>
            <w:tcW w:w="738" w:type="dxa"/>
            <w:tcBorders>
              <w:left w:val="single" w:sz="18" w:space="0" w:color="auto"/>
              <w:bottom w:val="single" w:sz="18" w:space="0" w:color="auto"/>
            </w:tcBorders>
            <w:vAlign w:val="center"/>
          </w:tcPr>
          <w:p w:rsidR="00153551" w:rsidRPr="00153551" w:rsidRDefault="00153551" w:rsidP="007C3C51">
            <w:pPr>
              <w:jc w:val="center"/>
              <w:rPr>
                <w:b/>
                <w:lang w:val="sr-Cyrl-RS"/>
              </w:rPr>
            </w:pPr>
            <w:r>
              <w:rPr>
                <w:b/>
              </w:rPr>
              <w:t>VI</w:t>
            </w:r>
          </w:p>
        </w:tc>
        <w:tc>
          <w:tcPr>
            <w:tcW w:w="6660" w:type="dxa"/>
            <w:tcBorders>
              <w:bottom w:val="single" w:sz="18" w:space="0" w:color="auto"/>
            </w:tcBorders>
            <w:vAlign w:val="center"/>
          </w:tcPr>
          <w:p w:rsidR="00153551" w:rsidRPr="00153551" w:rsidRDefault="00153551" w:rsidP="00153551">
            <w:pPr>
              <w:rPr>
                <w:b/>
                <w:lang w:val="sr-Cyrl-RS"/>
              </w:rPr>
            </w:pPr>
            <w:r>
              <w:rPr>
                <w:b/>
                <w:lang w:val="sr-Cyrl-RS"/>
              </w:rPr>
              <w:t>Укупна цена са ПДВ-ом</w:t>
            </w:r>
          </w:p>
        </w:tc>
        <w:tc>
          <w:tcPr>
            <w:tcW w:w="2988" w:type="dxa"/>
            <w:tcBorders>
              <w:bottom w:val="single" w:sz="18" w:space="0" w:color="auto"/>
              <w:right w:val="single" w:sz="18" w:space="0" w:color="auto"/>
            </w:tcBorders>
            <w:vAlign w:val="center"/>
          </w:tcPr>
          <w:p w:rsidR="00153551" w:rsidRPr="00E766A0" w:rsidRDefault="00153551" w:rsidP="007C3C51">
            <w:pPr>
              <w:jc w:val="center"/>
              <w:rPr>
                <w:b/>
                <w:highlight w:val="green"/>
                <w:lang w:val="sr-Cyrl-RS"/>
              </w:rPr>
            </w:pPr>
          </w:p>
        </w:tc>
      </w:tr>
    </w:tbl>
    <w:p w:rsidR="00521EE1" w:rsidRDefault="00521EE1" w:rsidP="005300CA">
      <w:pPr>
        <w:widowControl w:val="0"/>
        <w:autoSpaceDE w:val="0"/>
        <w:autoSpaceDN w:val="0"/>
        <w:adjustRightInd w:val="0"/>
        <w:ind w:right="-20"/>
        <w:jc w:val="both"/>
        <w:rPr>
          <w:lang w:val="sr-Cyrl-RS"/>
        </w:rPr>
      </w:pPr>
    </w:p>
    <w:p w:rsidR="00AE608F" w:rsidRDefault="00AE608F" w:rsidP="005300CA">
      <w:pPr>
        <w:widowControl w:val="0"/>
        <w:autoSpaceDE w:val="0"/>
        <w:autoSpaceDN w:val="0"/>
        <w:adjustRightInd w:val="0"/>
        <w:ind w:right="-20"/>
        <w:jc w:val="both"/>
        <w:rPr>
          <w:lang w:val="sr-Cyrl-RS"/>
        </w:rPr>
      </w:pPr>
      <w:r w:rsidRPr="00AE608F">
        <w:rPr>
          <w:lang w:val="sr-Cyrl-RS"/>
        </w:rPr>
        <w:t>Број радних сати датих у табели у оквиру обрасца структуре цене са упутством како да се попуни је оквиран, док ће стваран број радних сати бити реализован по јединичним ценама из обрасца структуре цене са упутством како да се попуни  и то у складу са стварним п</w:t>
      </w:r>
      <w:r w:rsidR="00153551">
        <w:rPr>
          <w:lang w:val="sr-Cyrl-RS"/>
        </w:rPr>
        <w:t xml:space="preserve">отребама Наручиоца. </w:t>
      </w:r>
    </w:p>
    <w:p w:rsidR="00AE608F" w:rsidRDefault="00AE608F" w:rsidP="005300CA">
      <w:pPr>
        <w:widowControl w:val="0"/>
        <w:autoSpaceDE w:val="0"/>
        <w:autoSpaceDN w:val="0"/>
        <w:adjustRightInd w:val="0"/>
        <w:ind w:right="-20"/>
        <w:jc w:val="both"/>
        <w:rPr>
          <w:lang w:val="sr-Cyrl-RS"/>
        </w:rPr>
      </w:pPr>
    </w:p>
    <w:p w:rsidR="005300CA" w:rsidRPr="005300CA" w:rsidRDefault="006D34D4" w:rsidP="006D34D4">
      <w:pPr>
        <w:widowControl w:val="0"/>
        <w:tabs>
          <w:tab w:val="left" w:pos="6180"/>
        </w:tabs>
        <w:autoSpaceDE w:val="0"/>
        <w:autoSpaceDN w:val="0"/>
        <w:adjustRightInd w:val="0"/>
        <w:spacing w:before="29"/>
        <w:ind w:right="-20"/>
        <w:jc w:val="both"/>
        <w:rPr>
          <w:rFonts w:ascii="Arial" w:hAnsi="Arial" w:cs="Arial"/>
        </w:rPr>
      </w:pPr>
      <w:r>
        <w:rPr>
          <w:b/>
          <w:bCs/>
          <w:spacing w:val="1"/>
          <w:lang w:val="sr-Cyrl-RS"/>
        </w:rPr>
        <w:t>2</w:t>
      </w:r>
      <w:r w:rsidR="005300CA" w:rsidRPr="005300CA">
        <w:rPr>
          <w:b/>
          <w:bCs/>
        </w:rPr>
        <w:t xml:space="preserve">) </w:t>
      </w:r>
      <w:r w:rsidR="005300CA" w:rsidRPr="005300CA">
        <w:rPr>
          <w:b/>
          <w:bCs/>
          <w:spacing w:val="-1"/>
        </w:rPr>
        <w:t>Р</w:t>
      </w:r>
      <w:r w:rsidR="005300CA" w:rsidRPr="005300CA">
        <w:rPr>
          <w:b/>
          <w:bCs/>
        </w:rPr>
        <w:t>ОК</w:t>
      </w:r>
      <w:r w:rsidR="005300CA" w:rsidRPr="005300CA">
        <w:rPr>
          <w:b/>
          <w:bCs/>
          <w:spacing w:val="-2"/>
        </w:rPr>
        <w:t xml:space="preserve"> </w:t>
      </w:r>
      <w:r w:rsidR="005300CA" w:rsidRPr="005300CA">
        <w:rPr>
          <w:b/>
          <w:bCs/>
        </w:rPr>
        <w:t>В</w:t>
      </w:r>
      <w:r w:rsidR="005300CA" w:rsidRPr="005300CA">
        <w:rPr>
          <w:b/>
          <w:bCs/>
          <w:spacing w:val="-5"/>
        </w:rPr>
        <w:t>А</w:t>
      </w:r>
      <w:r w:rsidR="005300CA" w:rsidRPr="005300CA">
        <w:rPr>
          <w:b/>
          <w:bCs/>
          <w:spacing w:val="-1"/>
        </w:rPr>
        <w:t>ЖЕ</w:t>
      </w:r>
      <w:r w:rsidR="005300CA" w:rsidRPr="005300CA">
        <w:rPr>
          <w:b/>
          <w:bCs/>
          <w:spacing w:val="4"/>
        </w:rPr>
        <w:t>Њ</w:t>
      </w:r>
      <w:r w:rsidR="005300CA" w:rsidRPr="005300CA">
        <w:rPr>
          <w:b/>
          <w:bCs/>
        </w:rPr>
        <w:t>А</w:t>
      </w:r>
      <w:r w:rsidR="005300CA" w:rsidRPr="005300CA">
        <w:rPr>
          <w:b/>
          <w:bCs/>
          <w:spacing w:val="-17"/>
        </w:rPr>
        <w:t xml:space="preserve"> </w:t>
      </w:r>
      <w:r w:rsidR="005300CA" w:rsidRPr="005300CA">
        <w:rPr>
          <w:b/>
          <w:bCs/>
        </w:rPr>
        <w:t>ПОНУ</w:t>
      </w:r>
      <w:r w:rsidR="005300CA" w:rsidRPr="005300CA">
        <w:rPr>
          <w:b/>
          <w:bCs/>
          <w:spacing w:val="2"/>
        </w:rPr>
        <w:t>Д</w:t>
      </w:r>
      <w:r w:rsidR="005300CA" w:rsidRPr="005300CA">
        <w:rPr>
          <w:b/>
          <w:bCs/>
          <w:spacing w:val="-3"/>
        </w:rPr>
        <w:t>Е</w:t>
      </w:r>
      <w:r w:rsidR="005300CA" w:rsidRPr="005300CA">
        <w:t>:</w:t>
      </w:r>
      <w:r w:rsidR="005300CA" w:rsidRPr="005300CA">
        <w:rPr>
          <w:spacing w:val="-5"/>
        </w:rPr>
        <w:t xml:space="preserve"> </w:t>
      </w:r>
      <w:r w:rsidR="005300CA" w:rsidRPr="005300CA">
        <w:rPr>
          <w:spacing w:val="7"/>
          <w:u w:val="single"/>
        </w:rPr>
        <w:t xml:space="preserve"> </w:t>
      </w:r>
      <w:r w:rsidR="005300CA" w:rsidRPr="005300CA">
        <w:rPr>
          <w:u w:val="single"/>
        </w:rPr>
        <w:tab/>
      </w:r>
      <w:proofErr w:type="spellStart"/>
      <w:r w:rsidR="005300CA" w:rsidRPr="005300CA">
        <w:t>д</w:t>
      </w:r>
      <w:r w:rsidR="005300CA" w:rsidRPr="005300CA">
        <w:rPr>
          <w:spacing w:val="1"/>
        </w:rPr>
        <w:t>а</w:t>
      </w:r>
      <w:r w:rsidR="005300CA" w:rsidRPr="005300CA">
        <w:rPr>
          <w:spacing w:val="2"/>
        </w:rPr>
        <w:t>н</w:t>
      </w:r>
      <w:r w:rsidR="005300CA" w:rsidRPr="005300CA">
        <w:t>а</w:t>
      </w:r>
      <w:proofErr w:type="spellEnd"/>
      <w:r w:rsidR="005300CA" w:rsidRPr="005300CA">
        <w:rPr>
          <w:spacing w:val="-4"/>
        </w:rPr>
        <w:t xml:space="preserve"> </w:t>
      </w:r>
      <w:r w:rsidR="005300CA" w:rsidRPr="005300CA">
        <w:rPr>
          <w:spacing w:val="2"/>
        </w:rPr>
        <w:t>(</w:t>
      </w:r>
      <w:proofErr w:type="spellStart"/>
      <w:r w:rsidR="005300CA" w:rsidRPr="005300CA">
        <w:rPr>
          <w:spacing w:val="-2"/>
        </w:rPr>
        <w:t>м</w:t>
      </w:r>
      <w:r w:rsidR="005300CA" w:rsidRPr="005300CA">
        <w:t>и</w:t>
      </w:r>
      <w:r w:rsidR="005300CA" w:rsidRPr="005300CA">
        <w:rPr>
          <w:spacing w:val="2"/>
        </w:rPr>
        <w:t>н</w:t>
      </w:r>
      <w:r w:rsidR="005300CA" w:rsidRPr="005300CA">
        <w:t>и</w:t>
      </w:r>
      <w:r w:rsidR="005300CA" w:rsidRPr="005300CA">
        <w:rPr>
          <w:spacing w:val="-2"/>
        </w:rPr>
        <w:t>м</w:t>
      </w:r>
      <w:r w:rsidR="005300CA" w:rsidRPr="005300CA">
        <w:t>ум</w:t>
      </w:r>
      <w:proofErr w:type="spellEnd"/>
      <w:r w:rsidR="005300CA" w:rsidRPr="005300CA">
        <w:rPr>
          <w:spacing w:val="-13"/>
        </w:rPr>
        <w:t xml:space="preserve"> </w:t>
      </w:r>
      <w:r w:rsidR="00F95737">
        <w:rPr>
          <w:spacing w:val="1"/>
          <w:lang w:val="sr-Cyrl-RS"/>
        </w:rPr>
        <w:t>6</w:t>
      </w:r>
      <w:r w:rsidR="005300CA" w:rsidRPr="005300CA">
        <w:t>0</w:t>
      </w:r>
      <w:r w:rsidR="005300CA" w:rsidRPr="005300CA">
        <w:rPr>
          <w:spacing w:val="-2"/>
        </w:rPr>
        <w:t xml:space="preserve"> </w:t>
      </w:r>
      <w:proofErr w:type="spellStart"/>
      <w:r w:rsidR="005300CA" w:rsidRPr="005300CA">
        <w:t>д</w:t>
      </w:r>
      <w:r w:rsidR="005300CA" w:rsidRPr="005300CA">
        <w:rPr>
          <w:spacing w:val="-4"/>
        </w:rPr>
        <w:t>а</w:t>
      </w:r>
      <w:r w:rsidR="005300CA" w:rsidRPr="005300CA">
        <w:rPr>
          <w:spacing w:val="2"/>
        </w:rPr>
        <w:t>н</w:t>
      </w:r>
      <w:r w:rsidR="005300CA" w:rsidRPr="005300CA">
        <w:rPr>
          <w:spacing w:val="1"/>
        </w:rPr>
        <w:t>а</w:t>
      </w:r>
      <w:proofErr w:type="spellEnd"/>
      <w:r w:rsidR="005300CA" w:rsidRPr="005300CA">
        <w:rPr>
          <w:spacing w:val="2"/>
        </w:rPr>
        <w:t>)</w:t>
      </w:r>
      <w:r w:rsidR="005300CA" w:rsidRPr="005300CA">
        <w:t>.</w:t>
      </w:r>
    </w:p>
    <w:p w:rsidR="005300CA" w:rsidRPr="005300CA" w:rsidRDefault="005300CA" w:rsidP="005300CA">
      <w:pPr>
        <w:jc w:val="both"/>
      </w:pPr>
    </w:p>
    <w:p w:rsidR="00342818" w:rsidRPr="00342818" w:rsidRDefault="00342818" w:rsidP="00535387">
      <w:pPr>
        <w:jc w:val="both"/>
        <w:rPr>
          <w:lang w:val="sr-Latn-RS"/>
        </w:rPr>
      </w:pPr>
    </w:p>
    <w:sectPr w:rsidR="00342818" w:rsidRPr="00342818" w:rsidSect="00C339E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B40" w:rsidRDefault="00826B40" w:rsidP="00535387">
      <w:r>
        <w:separator/>
      </w:r>
    </w:p>
  </w:endnote>
  <w:endnote w:type="continuationSeparator" w:id="0">
    <w:p w:rsidR="00826B40" w:rsidRDefault="00826B40" w:rsidP="00535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0CA" w:rsidRDefault="005300CA" w:rsidP="0053538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B40" w:rsidRDefault="00826B40" w:rsidP="00535387">
      <w:r>
        <w:separator/>
      </w:r>
    </w:p>
  </w:footnote>
  <w:footnote w:type="continuationSeparator" w:id="0">
    <w:p w:rsidR="00826B40" w:rsidRDefault="00826B40" w:rsidP="005353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B4B5E"/>
    <w:multiLevelType w:val="hybridMultilevel"/>
    <w:tmpl w:val="397CD138"/>
    <w:lvl w:ilvl="0" w:tplc="6BD43DA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009CE"/>
    <w:multiLevelType w:val="hybridMultilevel"/>
    <w:tmpl w:val="5C06C5FC"/>
    <w:lvl w:ilvl="0" w:tplc="0EC28B2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387"/>
    <w:rsid w:val="00077DD1"/>
    <w:rsid w:val="00091CC5"/>
    <w:rsid w:val="000A1186"/>
    <w:rsid w:val="000B723B"/>
    <w:rsid w:val="000F0138"/>
    <w:rsid w:val="001045CD"/>
    <w:rsid w:val="00110276"/>
    <w:rsid w:val="00153551"/>
    <w:rsid w:val="001A6049"/>
    <w:rsid w:val="00231E35"/>
    <w:rsid w:val="0027493E"/>
    <w:rsid w:val="00286952"/>
    <w:rsid w:val="00342818"/>
    <w:rsid w:val="00347264"/>
    <w:rsid w:val="003562D3"/>
    <w:rsid w:val="00383D42"/>
    <w:rsid w:val="004663D5"/>
    <w:rsid w:val="0048369F"/>
    <w:rsid w:val="0049017E"/>
    <w:rsid w:val="00492A76"/>
    <w:rsid w:val="004B6B07"/>
    <w:rsid w:val="0050631E"/>
    <w:rsid w:val="005075B2"/>
    <w:rsid w:val="0051789D"/>
    <w:rsid w:val="00521EE1"/>
    <w:rsid w:val="005300CA"/>
    <w:rsid w:val="00535387"/>
    <w:rsid w:val="00554BCF"/>
    <w:rsid w:val="00556878"/>
    <w:rsid w:val="00577926"/>
    <w:rsid w:val="005A47DC"/>
    <w:rsid w:val="005C2DE9"/>
    <w:rsid w:val="00624756"/>
    <w:rsid w:val="00646208"/>
    <w:rsid w:val="006526AF"/>
    <w:rsid w:val="0066098D"/>
    <w:rsid w:val="006B1C6D"/>
    <w:rsid w:val="006D34D4"/>
    <w:rsid w:val="006F0326"/>
    <w:rsid w:val="00703E8B"/>
    <w:rsid w:val="00716C8C"/>
    <w:rsid w:val="00777FC5"/>
    <w:rsid w:val="007965A8"/>
    <w:rsid w:val="007A7678"/>
    <w:rsid w:val="007F1ECD"/>
    <w:rsid w:val="007F7699"/>
    <w:rsid w:val="00810E3E"/>
    <w:rsid w:val="00826B40"/>
    <w:rsid w:val="008608AE"/>
    <w:rsid w:val="008A5198"/>
    <w:rsid w:val="008E14F1"/>
    <w:rsid w:val="008E3865"/>
    <w:rsid w:val="008F6DE6"/>
    <w:rsid w:val="0091372D"/>
    <w:rsid w:val="00917B35"/>
    <w:rsid w:val="00960A0F"/>
    <w:rsid w:val="009636E9"/>
    <w:rsid w:val="00975C9F"/>
    <w:rsid w:val="009867E5"/>
    <w:rsid w:val="00993DCA"/>
    <w:rsid w:val="009C52A2"/>
    <w:rsid w:val="00AD6093"/>
    <w:rsid w:val="00AE608F"/>
    <w:rsid w:val="00B2066A"/>
    <w:rsid w:val="00B40CBE"/>
    <w:rsid w:val="00B41AD8"/>
    <w:rsid w:val="00B54209"/>
    <w:rsid w:val="00BA27D5"/>
    <w:rsid w:val="00BA5196"/>
    <w:rsid w:val="00C10424"/>
    <w:rsid w:val="00C339E5"/>
    <w:rsid w:val="00C40240"/>
    <w:rsid w:val="00C87C6C"/>
    <w:rsid w:val="00C96BAF"/>
    <w:rsid w:val="00CA78A5"/>
    <w:rsid w:val="00D4515E"/>
    <w:rsid w:val="00D462CD"/>
    <w:rsid w:val="00D622F5"/>
    <w:rsid w:val="00DB6EAF"/>
    <w:rsid w:val="00DF2AE1"/>
    <w:rsid w:val="00E2410C"/>
    <w:rsid w:val="00E56FB8"/>
    <w:rsid w:val="00E766A0"/>
    <w:rsid w:val="00F23656"/>
    <w:rsid w:val="00F56B6A"/>
    <w:rsid w:val="00F65D4C"/>
    <w:rsid w:val="00F95737"/>
    <w:rsid w:val="00FF40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38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5387"/>
    <w:pPr>
      <w:ind w:left="720"/>
    </w:pPr>
    <w:rPr>
      <w:lang w:val="sr-Latn-CS" w:eastAsia="sr-Latn-CS"/>
    </w:rPr>
  </w:style>
  <w:style w:type="paragraph" w:styleId="Footer">
    <w:name w:val="footer"/>
    <w:basedOn w:val="Normal"/>
    <w:link w:val="FooterChar"/>
    <w:uiPriority w:val="99"/>
    <w:unhideWhenUsed/>
    <w:rsid w:val="00535387"/>
    <w:pPr>
      <w:tabs>
        <w:tab w:val="center" w:pos="4680"/>
        <w:tab w:val="right" w:pos="9360"/>
      </w:tabs>
    </w:pPr>
  </w:style>
  <w:style w:type="character" w:customStyle="1" w:styleId="FooterChar">
    <w:name w:val="Footer Char"/>
    <w:basedOn w:val="DefaultParagraphFont"/>
    <w:link w:val="Footer"/>
    <w:uiPriority w:val="99"/>
    <w:rsid w:val="00535387"/>
    <w:rPr>
      <w:rFonts w:ascii="Times New Roman" w:eastAsia="Times New Roman" w:hAnsi="Times New Roman" w:cs="Times New Roman"/>
      <w:sz w:val="24"/>
      <w:szCs w:val="24"/>
    </w:rPr>
  </w:style>
  <w:style w:type="paragraph" w:customStyle="1" w:styleId="Default">
    <w:name w:val="Default"/>
    <w:rsid w:val="00535387"/>
    <w:pPr>
      <w:autoSpaceDE w:val="0"/>
      <w:autoSpaceDN w:val="0"/>
      <w:adjustRightInd w:val="0"/>
      <w:spacing w:after="0" w:line="240" w:lineRule="auto"/>
    </w:pPr>
    <w:rPr>
      <w:rFonts w:ascii="Calibri" w:eastAsia="Times New Roman" w:hAnsi="Calibri" w:cs="Calibri"/>
      <w:color w:val="000000"/>
      <w:sz w:val="24"/>
      <w:szCs w:val="24"/>
    </w:rPr>
  </w:style>
  <w:style w:type="character" w:styleId="CommentReference">
    <w:name w:val="annotation reference"/>
    <w:uiPriority w:val="99"/>
    <w:semiHidden/>
    <w:unhideWhenUsed/>
    <w:rsid w:val="00535387"/>
    <w:rPr>
      <w:sz w:val="16"/>
      <w:szCs w:val="16"/>
    </w:rPr>
  </w:style>
  <w:style w:type="table" w:styleId="TableGrid">
    <w:name w:val="Table Grid"/>
    <w:basedOn w:val="TableNormal"/>
    <w:uiPriority w:val="59"/>
    <w:rsid w:val="005353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35387"/>
    <w:pPr>
      <w:tabs>
        <w:tab w:val="center" w:pos="4680"/>
        <w:tab w:val="right" w:pos="9360"/>
      </w:tabs>
    </w:pPr>
  </w:style>
  <w:style w:type="character" w:customStyle="1" w:styleId="HeaderChar">
    <w:name w:val="Header Char"/>
    <w:basedOn w:val="DefaultParagraphFont"/>
    <w:link w:val="Header"/>
    <w:uiPriority w:val="99"/>
    <w:rsid w:val="0053538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38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5387"/>
    <w:pPr>
      <w:ind w:left="720"/>
    </w:pPr>
    <w:rPr>
      <w:lang w:val="sr-Latn-CS" w:eastAsia="sr-Latn-CS"/>
    </w:rPr>
  </w:style>
  <w:style w:type="paragraph" w:styleId="Footer">
    <w:name w:val="footer"/>
    <w:basedOn w:val="Normal"/>
    <w:link w:val="FooterChar"/>
    <w:uiPriority w:val="99"/>
    <w:unhideWhenUsed/>
    <w:rsid w:val="00535387"/>
    <w:pPr>
      <w:tabs>
        <w:tab w:val="center" w:pos="4680"/>
        <w:tab w:val="right" w:pos="9360"/>
      </w:tabs>
    </w:pPr>
  </w:style>
  <w:style w:type="character" w:customStyle="1" w:styleId="FooterChar">
    <w:name w:val="Footer Char"/>
    <w:basedOn w:val="DefaultParagraphFont"/>
    <w:link w:val="Footer"/>
    <w:uiPriority w:val="99"/>
    <w:rsid w:val="00535387"/>
    <w:rPr>
      <w:rFonts w:ascii="Times New Roman" w:eastAsia="Times New Roman" w:hAnsi="Times New Roman" w:cs="Times New Roman"/>
      <w:sz w:val="24"/>
      <w:szCs w:val="24"/>
    </w:rPr>
  </w:style>
  <w:style w:type="paragraph" w:customStyle="1" w:styleId="Default">
    <w:name w:val="Default"/>
    <w:rsid w:val="00535387"/>
    <w:pPr>
      <w:autoSpaceDE w:val="0"/>
      <w:autoSpaceDN w:val="0"/>
      <w:adjustRightInd w:val="0"/>
      <w:spacing w:after="0" w:line="240" w:lineRule="auto"/>
    </w:pPr>
    <w:rPr>
      <w:rFonts w:ascii="Calibri" w:eastAsia="Times New Roman" w:hAnsi="Calibri" w:cs="Calibri"/>
      <w:color w:val="000000"/>
      <w:sz w:val="24"/>
      <w:szCs w:val="24"/>
    </w:rPr>
  </w:style>
  <w:style w:type="character" w:styleId="CommentReference">
    <w:name w:val="annotation reference"/>
    <w:uiPriority w:val="99"/>
    <w:semiHidden/>
    <w:unhideWhenUsed/>
    <w:rsid w:val="00535387"/>
    <w:rPr>
      <w:sz w:val="16"/>
      <w:szCs w:val="16"/>
    </w:rPr>
  </w:style>
  <w:style w:type="table" w:styleId="TableGrid">
    <w:name w:val="Table Grid"/>
    <w:basedOn w:val="TableNormal"/>
    <w:uiPriority w:val="59"/>
    <w:rsid w:val="005353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35387"/>
    <w:pPr>
      <w:tabs>
        <w:tab w:val="center" w:pos="4680"/>
        <w:tab w:val="right" w:pos="9360"/>
      </w:tabs>
    </w:pPr>
  </w:style>
  <w:style w:type="character" w:customStyle="1" w:styleId="HeaderChar">
    <w:name w:val="Header Char"/>
    <w:basedOn w:val="DefaultParagraphFont"/>
    <w:link w:val="Header"/>
    <w:uiPriority w:val="99"/>
    <w:rsid w:val="0053538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07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263</TotalTime>
  <Pages>1</Pages>
  <Words>206</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Grad Beograd</Company>
  <LinksUpToDate>false</LinksUpToDate>
  <CharactersWithSpaces>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Mijovic</dc:creator>
  <cp:lastModifiedBy>Miroslav Nešković</cp:lastModifiedBy>
  <cp:revision>34</cp:revision>
  <cp:lastPrinted>2025-03-21T13:14:00Z</cp:lastPrinted>
  <dcterms:created xsi:type="dcterms:W3CDTF">2023-01-19T07:42:00Z</dcterms:created>
  <dcterms:modified xsi:type="dcterms:W3CDTF">2025-03-21T13:18:00Z</dcterms:modified>
</cp:coreProperties>
</file>