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39F" w:rsidRPr="00071ED4" w:rsidRDefault="0082339F" w:rsidP="0082339F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>
        <w:rPr>
          <w:b/>
          <w:bCs/>
          <w:lang w:val="ru-RU"/>
        </w:rPr>
        <w:t>ЈАВНА НАБАВК</w:t>
      </w:r>
      <w:r>
        <w:rPr>
          <w:b/>
          <w:bCs/>
          <w:color w:val="000000" w:themeColor="text1"/>
          <w:lang w:val="ru-RU"/>
        </w:rPr>
        <w:t xml:space="preserve">А бр. </w:t>
      </w:r>
      <w:r w:rsidR="00071ED4">
        <w:rPr>
          <w:b/>
          <w:bCs/>
          <w:color w:val="000000" w:themeColor="text1"/>
          <w:lang w:val="sr-Cyrl-RS"/>
        </w:rPr>
        <w:t>10/25</w:t>
      </w:r>
    </w:p>
    <w:p w:rsidR="00162F14" w:rsidRPr="00162F14" w:rsidRDefault="00162F14" w:rsidP="0082339F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Latn-RS"/>
        </w:rPr>
      </w:pPr>
    </w:p>
    <w:p w:rsidR="00162F14" w:rsidRPr="00162F14" w:rsidRDefault="00832F46" w:rsidP="00162F14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center"/>
        <w:rPr>
          <w:sz w:val="20"/>
          <w:szCs w:val="20"/>
          <w:lang w:val="sr-Cyrl-RS"/>
        </w:rPr>
      </w:pPr>
      <w:r>
        <w:rPr>
          <w:bCs/>
          <w:lang w:val="sr-Cyrl-RS" w:eastAsia="sr-Latn-CS"/>
        </w:rPr>
        <w:t xml:space="preserve">Набавка услуге израде </w:t>
      </w:r>
      <w:r w:rsidRPr="00832F46">
        <w:rPr>
          <w:bCs/>
          <w:lang w:val="sr-Latn-RS" w:eastAsia="sr-Latn-CS"/>
        </w:rPr>
        <w:t>Студиј</w:t>
      </w:r>
      <w:r>
        <w:rPr>
          <w:bCs/>
          <w:lang w:val="sr-Cyrl-RS" w:eastAsia="sr-Latn-CS"/>
        </w:rPr>
        <w:t>е</w:t>
      </w:r>
      <w:r w:rsidRPr="00832F46">
        <w:rPr>
          <w:bCs/>
          <w:lang w:val="sr-Latn-RS" w:eastAsia="sr-Latn-CS"/>
        </w:rPr>
        <w:t xml:space="preserve"> хидродинамичког режима експлоатације термоминералних вода на територији општине Врњачка Бања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82339F" w:rsidTr="0082339F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:rsidR="0082339F" w:rsidRDefault="0082339F">
            <w:pPr>
              <w:tabs>
                <w:tab w:val="center" w:pos="4815"/>
                <w:tab w:val="left" w:pos="7515"/>
              </w:tabs>
              <w:spacing w:line="256" w:lineRule="auto"/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 ЦЕНЕ СА УПУТСТВОМ КАКО ДА СЕ ПОПУНИ</w:t>
            </w:r>
          </w:p>
        </w:tc>
      </w:tr>
    </w:tbl>
    <w:p w:rsidR="0082339F" w:rsidRDefault="0082339F" w:rsidP="0082339F">
      <w:pPr>
        <w:ind w:left="42"/>
        <w:jc w:val="both"/>
        <w:rPr>
          <w:b/>
          <w:lang w:val="sr-Cyrl-CS"/>
        </w:rPr>
      </w:pPr>
    </w:p>
    <w:p w:rsidR="0082339F" w:rsidRDefault="0082339F" w:rsidP="0082339F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82339F" w:rsidRDefault="0082339F" w:rsidP="0082339F">
      <w:pPr>
        <w:ind w:left="42"/>
        <w:jc w:val="both"/>
        <w:rPr>
          <w:rStyle w:val="CommentReference"/>
        </w:rPr>
      </w:pPr>
    </w:p>
    <w:p w:rsidR="0082339F" w:rsidRDefault="0082339F" w:rsidP="0082339F">
      <w:pPr>
        <w:ind w:left="42"/>
        <w:jc w:val="both"/>
        <w:rPr>
          <w:rStyle w:val="CommentReference"/>
        </w:rPr>
      </w:pPr>
    </w:p>
    <w:p w:rsidR="0082339F" w:rsidRDefault="0082339F" w:rsidP="0082339F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61E58" w:rsidRDefault="00561E58" w:rsidP="0082339F"/>
    <w:p w:rsidR="001354CA" w:rsidRPr="001354CA" w:rsidRDefault="001354CA" w:rsidP="001354CA">
      <w:pPr>
        <w:suppressAutoHyphens/>
        <w:spacing w:line="100" w:lineRule="atLeast"/>
        <w:rPr>
          <w:rFonts w:eastAsia="Arial Unicode MS" w:cs="Calibri"/>
          <w:b/>
          <w:bCs/>
          <w:i/>
          <w:iCs/>
          <w:color w:val="000000"/>
          <w:kern w:val="2"/>
          <w:sz w:val="20"/>
          <w:szCs w:val="20"/>
          <w:lang w:eastAsia="ar-SA"/>
        </w:rPr>
      </w:pPr>
    </w:p>
    <w:p w:rsidR="00832F46" w:rsidRPr="00832F46" w:rsidRDefault="00832F46" w:rsidP="00832F46">
      <w:pPr>
        <w:spacing w:after="200" w:line="276" w:lineRule="auto"/>
        <w:ind w:left="993"/>
        <w:jc w:val="both"/>
        <w:rPr>
          <w:rFonts w:eastAsiaTheme="minorEastAsia"/>
          <w:lang w:val="sr-Cyrl-RS"/>
        </w:rPr>
      </w:pPr>
      <w:r w:rsidRPr="00832F46">
        <w:rPr>
          <w:rFonts w:eastAsiaTheme="minorEastAsia"/>
          <w:lang w:val="sr-Cyrl-RS"/>
        </w:rPr>
        <w:t>Кроз Студију хидродинамичког режима експлоатације термоминералних вода на територији општине Врњачка Бања потребно је:</w:t>
      </w:r>
    </w:p>
    <w:p w:rsidR="00832F46" w:rsidRPr="00832F46" w:rsidRDefault="00832F46" w:rsidP="00832F46">
      <w:pPr>
        <w:numPr>
          <w:ilvl w:val="0"/>
          <w:numId w:val="5"/>
        </w:numPr>
        <w:spacing w:after="200" w:line="276" w:lineRule="auto"/>
        <w:ind w:left="993" w:firstLine="0"/>
        <w:contextualSpacing/>
        <w:jc w:val="both"/>
        <w:rPr>
          <w:lang w:val="sr-Cyrl-RS" w:eastAsia="sr-Latn-CS"/>
        </w:rPr>
      </w:pPr>
      <w:r w:rsidRPr="00832F46">
        <w:rPr>
          <w:lang w:val="sr-Cyrl-RS" w:eastAsia="sr-Latn-CS"/>
        </w:rPr>
        <w:t>Урадити нулто стање квалитета и квантитета изворишта подземних вода уз описивање свих изворишта и бушотина (урадити катастар изворишта и бушотина);</w:t>
      </w:r>
    </w:p>
    <w:p w:rsidR="00832F46" w:rsidRPr="00832F46" w:rsidRDefault="00832F46" w:rsidP="00832F46">
      <w:pPr>
        <w:numPr>
          <w:ilvl w:val="0"/>
          <w:numId w:val="5"/>
        </w:numPr>
        <w:spacing w:after="200" w:line="276" w:lineRule="auto"/>
        <w:ind w:left="993" w:firstLine="0"/>
        <w:contextualSpacing/>
        <w:jc w:val="both"/>
        <w:rPr>
          <w:lang w:val="sr-Cyrl-RS" w:eastAsia="sr-Latn-CS"/>
        </w:rPr>
      </w:pPr>
      <w:r w:rsidRPr="00832F46">
        <w:rPr>
          <w:lang w:val="sr-Cyrl-RS" w:eastAsia="sr-Latn-CS"/>
        </w:rPr>
        <w:t>Спроводити мониторинг квантитета и квалитета подземних изворишта и површинских вода у подручју зона санитарне заштите, свака три месеца урадити Извештај;</w:t>
      </w:r>
    </w:p>
    <w:p w:rsidR="00832F46" w:rsidRPr="00832F46" w:rsidRDefault="00832F46" w:rsidP="00832F46">
      <w:pPr>
        <w:numPr>
          <w:ilvl w:val="0"/>
          <w:numId w:val="5"/>
        </w:numPr>
        <w:spacing w:after="200" w:line="276" w:lineRule="auto"/>
        <w:ind w:left="993" w:firstLine="0"/>
        <w:contextualSpacing/>
        <w:jc w:val="both"/>
        <w:rPr>
          <w:lang w:val="sr-Cyrl-RS" w:eastAsia="sr-Latn-CS"/>
        </w:rPr>
      </w:pPr>
      <w:r w:rsidRPr="00832F46">
        <w:rPr>
          <w:lang w:val="sr-Cyrl-RS" w:eastAsia="sr-Latn-CS"/>
        </w:rPr>
        <w:t>Урадити програм обавезних мера за заштиту изворишта подземних вода и површинских вода са дефинисаним роковима спровођења и дефинисаним одговорним установама и правним лицима за спровођење;</w:t>
      </w:r>
    </w:p>
    <w:p w:rsidR="00832F46" w:rsidRPr="00832F46" w:rsidRDefault="00832F46" w:rsidP="00832F46">
      <w:pPr>
        <w:numPr>
          <w:ilvl w:val="0"/>
          <w:numId w:val="5"/>
        </w:numPr>
        <w:spacing w:after="200" w:line="276" w:lineRule="auto"/>
        <w:ind w:left="993" w:firstLine="0"/>
        <w:contextualSpacing/>
        <w:jc w:val="both"/>
        <w:rPr>
          <w:lang w:val="sr-Cyrl-RS" w:eastAsia="sr-Latn-CS"/>
        </w:rPr>
      </w:pPr>
      <w:r w:rsidRPr="00832F46">
        <w:rPr>
          <w:lang w:val="sr-Cyrl-RS" w:eastAsia="sr-Latn-CS"/>
        </w:rPr>
        <w:t>Урадити катастар загађивача подземних и површинских вода , извештај о стању и обухвату водоводне, фекалне канализационе и атмосферске канализационе мреже у подручју зона санитарне заштите;</w:t>
      </w:r>
    </w:p>
    <w:p w:rsidR="00832F46" w:rsidRPr="00832F46" w:rsidRDefault="00832F46" w:rsidP="00832F46">
      <w:pPr>
        <w:numPr>
          <w:ilvl w:val="0"/>
          <w:numId w:val="5"/>
        </w:numPr>
        <w:spacing w:after="200" w:line="276" w:lineRule="auto"/>
        <w:ind w:left="993" w:firstLine="0"/>
        <w:contextualSpacing/>
        <w:jc w:val="both"/>
        <w:rPr>
          <w:lang w:val="sr-Cyrl-RS" w:eastAsia="sr-Latn-CS"/>
        </w:rPr>
      </w:pPr>
      <w:r w:rsidRPr="00832F46">
        <w:rPr>
          <w:lang w:val="sr-Cyrl-RS" w:eastAsia="sr-Latn-CS"/>
        </w:rPr>
        <w:t>Донети обавезне мере са дефинисаним роковима за спровођење, које обухватају и санацију, реконструкцију и изградњу водоводне, фекалне канализационе и атмосферске канализационе мреже;</w:t>
      </w:r>
    </w:p>
    <w:p w:rsidR="00832F46" w:rsidRPr="00832F46" w:rsidRDefault="00832F46" w:rsidP="00832F46">
      <w:pPr>
        <w:numPr>
          <w:ilvl w:val="0"/>
          <w:numId w:val="5"/>
        </w:numPr>
        <w:spacing w:after="200" w:line="276" w:lineRule="auto"/>
        <w:ind w:left="993" w:firstLine="0"/>
        <w:contextualSpacing/>
        <w:jc w:val="both"/>
        <w:rPr>
          <w:lang w:val="sr-Cyrl-RS" w:eastAsia="sr-Latn-CS"/>
        </w:rPr>
      </w:pPr>
      <w:r w:rsidRPr="00832F46">
        <w:rPr>
          <w:lang w:val="sr-Cyrl-RS" w:eastAsia="sr-Latn-CS"/>
        </w:rPr>
        <w:t>Урадити планове о обиму регулационих радова на површинским токовима, са дефинисаним роковима за реализацију регулације водотокова у бањском језгру, због утицаја површинских вода које су преко раседа директно повезане са подземним извориштима;</w:t>
      </w:r>
    </w:p>
    <w:p w:rsidR="00832F46" w:rsidRPr="00832F46" w:rsidRDefault="00832F46" w:rsidP="00832F46">
      <w:pPr>
        <w:numPr>
          <w:ilvl w:val="0"/>
          <w:numId w:val="5"/>
        </w:numPr>
        <w:spacing w:after="200" w:line="276" w:lineRule="auto"/>
        <w:ind w:left="993" w:firstLine="0"/>
        <w:contextualSpacing/>
        <w:jc w:val="both"/>
        <w:rPr>
          <w:lang w:val="sr-Cyrl-RS" w:eastAsia="sr-Latn-CS"/>
        </w:rPr>
      </w:pPr>
      <w:r w:rsidRPr="00832F46">
        <w:rPr>
          <w:lang w:val="sr-Cyrl-RS" w:eastAsia="sr-Latn-CS"/>
        </w:rPr>
        <w:t>Урадити процену угрожености квалитета подземних и површинских вода услед достигнутог степена урбанизације и пројекцију угрожености квалитета подземних и површинских вода услед планиране урбанизације, јер се према Плану генералне регулације и даље смањују садашње зелене површине у другој зони санитарне заштите изворишта и повећава густина насељености новом изградњом (нова изградња првенствено се остварује у другој зони санитарне заштите-бањском центру);</w:t>
      </w:r>
    </w:p>
    <w:p w:rsidR="00832F46" w:rsidRPr="00832F46" w:rsidRDefault="00832F46" w:rsidP="00832F46">
      <w:pPr>
        <w:numPr>
          <w:ilvl w:val="0"/>
          <w:numId w:val="5"/>
        </w:numPr>
        <w:spacing w:after="200" w:line="276" w:lineRule="auto"/>
        <w:ind w:left="993" w:firstLine="0"/>
        <w:contextualSpacing/>
        <w:jc w:val="both"/>
        <w:rPr>
          <w:lang w:val="sr-Cyrl-RS" w:eastAsia="sr-Latn-CS"/>
        </w:rPr>
      </w:pPr>
      <w:r w:rsidRPr="00832F46">
        <w:rPr>
          <w:lang w:val="sr-Cyrl-RS" w:eastAsia="sr-Latn-CS"/>
        </w:rPr>
        <w:lastRenderedPageBreak/>
        <w:t>За наведен програм мера и радова обавезно је доносити тромесечне извештаје и исте достављати општинској управи, надлежним министарствима, ЈВП „Србијаводама“;</w:t>
      </w:r>
    </w:p>
    <w:p w:rsidR="00832F46" w:rsidRPr="00832F46" w:rsidRDefault="00832F46" w:rsidP="00832F46">
      <w:pPr>
        <w:numPr>
          <w:ilvl w:val="0"/>
          <w:numId w:val="5"/>
        </w:numPr>
        <w:spacing w:after="200" w:line="276" w:lineRule="auto"/>
        <w:ind w:left="993" w:firstLine="0"/>
        <w:contextualSpacing/>
        <w:jc w:val="both"/>
        <w:rPr>
          <w:lang w:val="sr-Latn-RS" w:eastAsia="sr-Latn-CS"/>
        </w:rPr>
      </w:pPr>
      <w:r w:rsidRPr="00832F46">
        <w:rPr>
          <w:lang w:val="sr-Cyrl-RS" w:eastAsia="sr-Latn-CS"/>
        </w:rPr>
        <w:t xml:space="preserve">Наведен програм мера и радова, мониторинг и нулто стање се мора урадити од стране овлашћеног правног лица и од стране лиценцираних стручних лица хидро-геолошке, хидрограђевинске, технолошке, здравствене и других струка.Правно лице, носилац наведених радова, мора да правно, материјално и стручно одговара за тачност свих података и за све донете извештаје и мере.    </w:t>
      </w:r>
    </w:p>
    <w:p w:rsidR="00F93AF8" w:rsidRPr="00F93AF8" w:rsidRDefault="00F93AF8" w:rsidP="00F93AF8">
      <w:pPr>
        <w:rPr>
          <w:lang w:val="sr-Cyrl-RS"/>
        </w:rPr>
      </w:pPr>
    </w:p>
    <w:tbl>
      <w:tblPr>
        <w:tblStyle w:val="TableGrid"/>
        <w:tblW w:w="9408" w:type="dxa"/>
        <w:tblInd w:w="56" w:type="dxa"/>
        <w:tblLook w:val="04A0" w:firstRow="1" w:lastRow="0" w:firstColumn="1" w:lastColumn="0" w:noHBand="0" w:noVBand="1"/>
      </w:tblPr>
      <w:tblGrid>
        <w:gridCol w:w="5439"/>
        <w:gridCol w:w="3969"/>
      </w:tblGrid>
      <w:tr w:rsidR="00574B3D" w:rsidTr="001370A9">
        <w:tc>
          <w:tcPr>
            <w:tcW w:w="5439" w:type="dxa"/>
          </w:tcPr>
          <w:p w:rsidR="00574B3D" w:rsidRDefault="00574B3D" w:rsidP="001370A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574B3D" w:rsidRPr="004B3864" w:rsidRDefault="00574B3D" w:rsidP="007228E5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val="sr-Cyrl-RS"/>
              </w:rPr>
            </w:pPr>
            <w:proofErr w:type="spellStart"/>
            <w:r>
              <w:t>Укупна</w:t>
            </w:r>
            <w:proofErr w:type="spellEnd"/>
            <w:r>
              <w:rPr>
                <w:lang w:val="sr-Cyrl-RS"/>
              </w:rPr>
              <w:t xml:space="preserve"> понуђена </w:t>
            </w:r>
            <w:proofErr w:type="spellStart"/>
            <w:r>
              <w:t>цена</w:t>
            </w:r>
            <w:proofErr w:type="spellEnd"/>
            <w:r>
              <w:t xml:space="preserve"> </w:t>
            </w:r>
            <w:r>
              <w:rPr>
                <w:lang w:val="sr-Cyrl-RS"/>
              </w:rPr>
              <w:t>у</w:t>
            </w:r>
            <w:proofErr w:type="spellStart"/>
            <w:r w:rsidRPr="00B01DB4">
              <w:t>слуг</w:t>
            </w:r>
            <w:proofErr w:type="spellEnd"/>
            <w:r>
              <w:rPr>
                <w:lang w:val="sr-Cyrl-RS"/>
              </w:rPr>
              <w:t>е</w:t>
            </w:r>
            <w:r w:rsidRPr="00B01DB4">
              <w:t xml:space="preserve"> </w:t>
            </w:r>
            <w:r>
              <w:rPr>
                <w:lang w:val="sr-Cyrl-RS"/>
              </w:rPr>
              <w:t xml:space="preserve">израде </w:t>
            </w:r>
            <w:r w:rsidR="00832F46" w:rsidRPr="00832F46">
              <w:rPr>
                <w:lang w:val="sr-Cyrl-RS"/>
              </w:rPr>
              <w:t>Студије хидродинамичког режима експлоатације термоминералних вода на територији општине Врњачка Бања</w:t>
            </w:r>
            <w:r w:rsidR="008C5851">
              <w:rPr>
                <w:lang w:val="sr-Cyrl-RS"/>
              </w:rPr>
              <w:t>,</w:t>
            </w:r>
            <w:r>
              <w:t xml:space="preserve"> </w:t>
            </w:r>
            <w:proofErr w:type="spellStart"/>
            <w:r>
              <w:t>без</w:t>
            </w:r>
            <w:proofErr w:type="spellEnd"/>
            <w:r>
              <w:t xml:space="preserve"> ПДВ</w:t>
            </w:r>
            <w:r>
              <w:rPr>
                <w:lang w:val="sr-Cyrl-RS"/>
              </w:rPr>
              <w:t xml:space="preserve">- </w:t>
            </w:r>
            <w:r>
              <w:t>а</w:t>
            </w:r>
            <w:r w:rsidR="004B3864">
              <w:rPr>
                <w:lang w:val="sr-Cyrl-RS"/>
              </w:rPr>
              <w:t>:</w:t>
            </w:r>
          </w:p>
        </w:tc>
        <w:tc>
          <w:tcPr>
            <w:tcW w:w="3969" w:type="dxa"/>
          </w:tcPr>
          <w:p w:rsidR="00574B3D" w:rsidRDefault="00574B3D" w:rsidP="001370A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574B3D" w:rsidTr="001370A9">
        <w:tc>
          <w:tcPr>
            <w:tcW w:w="5439" w:type="dxa"/>
          </w:tcPr>
          <w:p w:rsidR="00574B3D" w:rsidRPr="004B3864" w:rsidRDefault="004B3864" w:rsidP="007228E5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val="sr-Cyrl-RS"/>
              </w:rPr>
            </w:pPr>
            <w:proofErr w:type="spellStart"/>
            <w:r w:rsidRPr="004B3864">
              <w:t>Укупна</w:t>
            </w:r>
            <w:proofErr w:type="spellEnd"/>
            <w:r w:rsidRPr="004B3864">
              <w:t xml:space="preserve"> </w:t>
            </w:r>
            <w:proofErr w:type="spellStart"/>
            <w:r w:rsidRPr="004B3864">
              <w:t>понуђена</w:t>
            </w:r>
            <w:proofErr w:type="spellEnd"/>
            <w:r w:rsidRPr="004B3864">
              <w:t xml:space="preserve"> </w:t>
            </w:r>
            <w:proofErr w:type="spellStart"/>
            <w:r w:rsidRPr="004B3864">
              <w:t>цена</w:t>
            </w:r>
            <w:proofErr w:type="spellEnd"/>
            <w:r w:rsidRPr="004B3864">
              <w:t xml:space="preserve"> </w:t>
            </w:r>
            <w:proofErr w:type="spellStart"/>
            <w:r w:rsidRPr="004B3864">
              <w:t>услуге</w:t>
            </w:r>
            <w:proofErr w:type="spellEnd"/>
            <w:r w:rsidRPr="004B3864">
              <w:t xml:space="preserve"> </w:t>
            </w:r>
            <w:proofErr w:type="spellStart"/>
            <w:r w:rsidR="00832F46" w:rsidRPr="00832F46">
              <w:t>Студије</w:t>
            </w:r>
            <w:proofErr w:type="spellEnd"/>
            <w:r w:rsidR="00832F46" w:rsidRPr="00832F46">
              <w:t xml:space="preserve"> </w:t>
            </w:r>
            <w:proofErr w:type="spellStart"/>
            <w:r w:rsidR="00832F46" w:rsidRPr="00832F46">
              <w:t>хидродинамичког</w:t>
            </w:r>
            <w:proofErr w:type="spellEnd"/>
            <w:r w:rsidR="00832F46" w:rsidRPr="00832F46">
              <w:t xml:space="preserve"> </w:t>
            </w:r>
            <w:proofErr w:type="spellStart"/>
            <w:r w:rsidR="00832F46" w:rsidRPr="00832F46">
              <w:t>режима</w:t>
            </w:r>
            <w:proofErr w:type="spellEnd"/>
            <w:r w:rsidR="00832F46" w:rsidRPr="00832F46">
              <w:t xml:space="preserve"> </w:t>
            </w:r>
            <w:proofErr w:type="spellStart"/>
            <w:r w:rsidR="00832F46" w:rsidRPr="00832F46">
              <w:t>експлоатације</w:t>
            </w:r>
            <w:proofErr w:type="spellEnd"/>
            <w:r w:rsidR="00832F46" w:rsidRPr="00832F46">
              <w:t xml:space="preserve"> </w:t>
            </w:r>
            <w:proofErr w:type="spellStart"/>
            <w:r w:rsidR="00832F46" w:rsidRPr="00832F46">
              <w:t>термоминералних</w:t>
            </w:r>
            <w:proofErr w:type="spellEnd"/>
            <w:r w:rsidR="00832F46" w:rsidRPr="00832F46">
              <w:t xml:space="preserve"> </w:t>
            </w:r>
            <w:proofErr w:type="spellStart"/>
            <w:r w:rsidR="00832F46" w:rsidRPr="00832F46">
              <w:t>вода</w:t>
            </w:r>
            <w:proofErr w:type="spellEnd"/>
            <w:r w:rsidR="00832F46" w:rsidRPr="00832F46">
              <w:t xml:space="preserve"> </w:t>
            </w:r>
            <w:proofErr w:type="spellStart"/>
            <w:r w:rsidR="00832F46" w:rsidRPr="00832F46">
              <w:t>на</w:t>
            </w:r>
            <w:proofErr w:type="spellEnd"/>
            <w:r w:rsidR="00832F46" w:rsidRPr="00832F46">
              <w:t xml:space="preserve"> </w:t>
            </w:r>
            <w:proofErr w:type="spellStart"/>
            <w:r w:rsidR="00832F46" w:rsidRPr="00832F46">
              <w:t>територији</w:t>
            </w:r>
            <w:proofErr w:type="spellEnd"/>
            <w:r w:rsidR="00832F46" w:rsidRPr="00832F46">
              <w:t xml:space="preserve"> </w:t>
            </w:r>
            <w:proofErr w:type="spellStart"/>
            <w:r w:rsidR="00832F46" w:rsidRPr="00832F46">
              <w:t>општине</w:t>
            </w:r>
            <w:proofErr w:type="spellEnd"/>
            <w:r w:rsidR="00832F46" w:rsidRPr="00832F46">
              <w:t xml:space="preserve"> </w:t>
            </w:r>
            <w:proofErr w:type="spellStart"/>
            <w:r w:rsidR="00832F46" w:rsidRPr="00832F46">
              <w:t>Врњачка</w:t>
            </w:r>
            <w:proofErr w:type="spellEnd"/>
            <w:r w:rsidR="00832F46" w:rsidRPr="00832F46">
              <w:t xml:space="preserve"> </w:t>
            </w:r>
            <w:proofErr w:type="spellStart"/>
            <w:r w:rsidR="00832F46" w:rsidRPr="00832F46">
              <w:t>Бања</w:t>
            </w:r>
            <w:proofErr w:type="spellEnd"/>
            <w:r w:rsidR="008C5851" w:rsidRPr="008C5851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са ПДВ-ом:</w:t>
            </w:r>
          </w:p>
        </w:tc>
        <w:tc>
          <w:tcPr>
            <w:tcW w:w="3969" w:type="dxa"/>
          </w:tcPr>
          <w:p w:rsidR="00574B3D" w:rsidRDefault="00574B3D" w:rsidP="001370A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574B3D" w:rsidTr="001370A9">
        <w:trPr>
          <w:trHeight w:val="565"/>
        </w:trPr>
        <w:tc>
          <w:tcPr>
            <w:tcW w:w="5439" w:type="dxa"/>
            <w:vAlign w:val="center"/>
          </w:tcPr>
          <w:p w:rsidR="00574B3D" w:rsidRPr="005D7795" w:rsidRDefault="00574B3D" w:rsidP="00071ED4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lang w:val="sr-Cyrl-RS"/>
              </w:rPr>
            </w:pPr>
            <w:proofErr w:type="spellStart"/>
            <w:r w:rsidRPr="005D7795">
              <w:t>Рок</w:t>
            </w:r>
            <w:proofErr w:type="spellEnd"/>
            <w:r w:rsidRPr="005D7795">
              <w:t xml:space="preserve"> </w:t>
            </w:r>
            <w:proofErr w:type="spellStart"/>
            <w:r w:rsidRPr="005D7795">
              <w:t>пружања</w:t>
            </w:r>
            <w:proofErr w:type="spellEnd"/>
            <w:r w:rsidRPr="005D7795">
              <w:t xml:space="preserve"> </w:t>
            </w:r>
            <w:proofErr w:type="spellStart"/>
            <w:r w:rsidRPr="005D7795">
              <w:t>услуге</w:t>
            </w:r>
            <w:proofErr w:type="spellEnd"/>
            <w:r w:rsidRPr="005D7795">
              <w:t xml:space="preserve"> </w:t>
            </w:r>
            <w:r w:rsidR="004B3864" w:rsidRPr="005D7795">
              <w:t xml:space="preserve"> ______ </w:t>
            </w:r>
            <w:r w:rsidR="00832F46">
              <w:rPr>
                <w:lang w:val="sr-Cyrl-RS"/>
              </w:rPr>
              <w:t>месеци</w:t>
            </w:r>
            <w:r w:rsidR="004B3864" w:rsidRPr="005D7795">
              <w:t xml:space="preserve"> </w:t>
            </w:r>
            <w:proofErr w:type="spellStart"/>
            <w:r w:rsidR="004B3864" w:rsidRPr="005D7795">
              <w:t>од</w:t>
            </w:r>
            <w:proofErr w:type="spellEnd"/>
            <w:r w:rsidR="004B3864" w:rsidRPr="005D7795">
              <w:t xml:space="preserve"> </w:t>
            </w:r>
            <w:r w:rsidR="004B3864" w:rsidRPr="005D7795">
              <w:rPr>
                <w:lang w:val="sr-Cyrl-RS"/>
              </w:rPr>
              <w:t xml:space="preserve">дана </w:t>
            </w:r>
            <w:r w:rsidR="00832F46">
              <w:rPr>
                <w:lang w:val="sr-Cyrl-RS"/>
              </w:rPr>
              <w:t xml:space="preserve">закључења уговора </w:t>
            </w:r>
            <w:r w:rsidR="004B3864" w:rsidRPr="005D7795">
              <w:rPr>
                <w:lang w:val="sr-Cyrl-RS"/>
              </w:rPr>
              <w:t xml:space="preserve"> </w:t>
            </w:r>
            <w:r w:rsidRPr="005D7795">
              <w:t>(</w:t>
            </w:r>
            <w:proofErr w:type="spellStart"/>
            <w:r w:rsidRPr="005D7795">
              <w:t>не</w:t>
            </w:r>
            <w:proofErr w:type="spellEnd"/>
            <w:r w:rsidRPr="005D7795">
              <w:t xml:space="preserve"> </w:t>
            </w:r>
            <w:proofErr w:type="spellStart"/>
            <w:r w:rsidRPr="005D7795">
              <w:t>дужи</w:t>
            </w:r>
            <w:proofErr w:type="spellEnd"/>
            <w:r w:rsidRPr="005D7795">
              <w:t xml:space="preserve"> </w:t>
            </w:r>
            <w:proofErr w:type="spellStart"/>
            <w:r w:rsidRPr="005D7795">
              <w:t>од</w:t>
            </w:r>
            <w:proofErr w:type="spellEnd"/>
            <w:r w:rsidRPr="005D7795">
              <w:t xml:space="preserve"> </w:t>
            </w:r>
            <w:r w:rsidR="00832F46">
              <w:rPr>
                <w:lang w:val="sr-Cyrl-RS"/>
              </w:rPr>
              <w:t>1</w:t>
            </w:r>
            <w:r w:rsidR="00071ED4">
              <w:rPr>
                <w:lang w:val="sr-Cyrl-RS"/>
              </w:rPr>
              <w:t>8</w:t>
            </w:r>
            <w:bookmarkStart w:id="0" w:name="_GoBack"/>
            <w:bookmarkEnd w:id="0"/>
            <w:r w:rsidR="00832F46">
              <w:rPr>
                <w:lang w:val="sr-Cyrl-RS"/>
              </w:rPr>
              <w:t xml:space="preserve"> месеци</w:t>
            </w:r>
            <w:r w:rsidRPr="005D7795">
              <w:t>)</w:t>
            </w:r>
            <w:r w:rsidR="004B3864" w:rsidRPr="005D7795">
              <w:rPr>
                <w:lang w:val="sr-Cyrl-RS"/>
              </w:rPr>
              <w:t xml:space="preserve">,  </w:t>
            </w:r>
          </w:p>
        </w:tc>
        <w:tc>
          <w:tcPr>
            <w:tcW w:w="3969" w:type="dxa"/>
            <w:vAlign w:val="center"/>
          </w:tcPr>
          <w:p w:rsidR="00574B3D" w:rsidRDefault="00574B3D" w:rsidP="001370A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</w:pPr>
          </w:p>
        </w:tc>
      </w:tr>
      <w:tr w:rsidR="00574B3D" w:rsidTr="001370A9">
        <w:trPr>
          <w:trHeight w:val="559"/>
        </w:trPr>
        <w:tc>
          <w:tcPr>
            <w:tcW w:w="5439" w:type="dxa"/>
            <w:vAlign w:val="center"/>
          </w:tcPr>
          <w:p w:rsidR="00574B3D" w:rsidRDefault="00574B3D" w:rsidP="004B3864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</w:pPr>
            <w:proofErr w:type="spellStart"/>
            <w:r>
              <w:t>Рок</w:t>
            </w:r>
            <w:proofErr w:type="spellEnd"/>
            <w:r>
              <w:t xml:space="preserve"> </w:t>
            </w:r>
            <w:proofErr w:type="spellStart"/>
            <w:r>
              <w:t>важења</w:t>
            </w:r>
            <w:proofErr w:type="spellEnd"/>
            <w:r>
              <w:t xml:space="preserve"> </w:t>
            </w:r>
            <w:proofErr w:type="spellStart"/>
            <w:r>
              <w:t>понуде</w:t>
            </w:r>
            <w:proofErr w:type="spellEnd"/>
            <w:r>
              <w:t xml:space="preserve"> </w:t>
            </w:r>
            <w:r w:rsidR="004B3864">
              <w:rPr>
                <w:lang w:val="sr-Cyrl-RS"/>
              </w:rPr>
              <w:t xml:space="preserve"> __________</w:t>
            </w:r>
            <w:r>
              <w:t>(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краћи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 w:rsidR="004B3864">
              <w:rPr>
                <w:lang w:val="sr-Cyrl-RS"/>
              </w:rPr>
              <w:t xml:space="preserve"> 90</w:t>
            </w:r>
            <w:r>
              <w:t xml:space="preserve"> </w:t>
            </w:r>
            <w:proofErr w:type="spellStart"/>
            <w:r>
              <w:t>дана</w:t>
            </w:r>
            <w:proofErr w:type="spellEnd"/>
            <w:r>
              <w:t>)</w:t>
            </w:r>
          </w:p>
        </w:tc>
        <w:tc>
          <w:tcPr>
            <w:tcW w:w="3969" w:type="dxa"/>
            <w:vAlign w:val="center"/>
          </w:tcPr>
          <w:p w:rsidR="00574B3D" w:rsidRDefault="00574B3D" w:rsidP="001370A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</w:pPr>
          </w:p>
        </w:tc>
      </w:tr>
    </w:tbl>
    <w:p w:rsidR="00F93AF8" w:rsidRPr="00F93AF8" w:rsidRDefault="00F93AF8" w:rsidP="00F93AF8">
      <w:pPr>
        <w:rPr>
          <w:lang w:val="sr-Cyrl-RS"/>
        </w:rPr>
      </w:pPr>
    </w:p>
    <w:p w:rsidR="00F93AF8" w:rsidRPr="00F93AF8" w:rsidRDefault="00F93AF8" w:rsidP="00F93AF8">
      <w:pPr>
        <w:rPr>
          <w:lang w:val="sr-Cyrl-RS"/>
        </w:rPr>
      </w:pPr>
      <w:r w:rsidRPr="00F93AF8">
        <w:rPr>
          <w:lang w:val="sr-Cyrl-RS"/>
        </w:rPr>
        <w:t>У цену услуге су урачунати сви зависни трошкови које Извршилац има у вези пружања услуга, које су предмет јавне набавке.</w:t>
      </w:r>
    </w:p>
    <w:p w:rsidR="00F93AF8" w:rsidRPr="00F93AF8" w:rsidRDefault="00F93AF8" w:rsidP="00F93AF8">
      <w:pPr>
        <w:rPr>
          <w:lang w:val="sr-Cyrl-RS"/>
        </w:rPr>
      </w:pPr>
    </w:p>
    <w:p w:rsidR="00F93AF8" w:rsidRPr="004B3864" w:rsidRDefault="00F93AF8" w:rsidP="00F93AF8">
      <w:pPr>
        <w:rPr>
          <w:lang w:val="sr-Latn-RS"/>
        </w:rPr>
      </w:pPr>
      <w:r w:rsidRPr="00F93AF8">
        <w:rPr>
          <w:lang w:val="sr-Cyrl-RS"/>
        </w:rPr>
        <w:t xml:space="preserve">        </w:t>
      </w:r>
    </w:p>
    <w:p w:rsidR="00F93AF8" w:rsidRPr="00F93AF8" w:rsidRDefault="00F93AF8" w:rsidP="00F93AF8">
      <w:pPr>
        <w:rPr>
          <w:lang w:val="sr-Cyrl-RS"/>
        </w:rPr>
      </w:pPr>
      <w:r w:rsidRPr="00F93AF8">
        <w:rPr>
          <w:lang w:val="sr-Cyrl-RS"/>
        </w:rPr>
        <w:t xml:space="preserve">  Датум                                                                                             Понуђач</w:t>
      </w:r>
    </w:p>
    <w:p w:rsidR="00F93AF8" w:rsidRPr="00F93AF8" w:rsidRDefault="00F93AF8" w:rsidP="00F93AF8">
      <w:pPr>
        <w:rPr>
          <w:lang w:val="sr-Cyrl-RS"/>
        </w:rPr>
      </w:pPr>
    </w:p>
    <w:p w:rsidR="00F93AF8" w:rsidRPr="0082339F" w:rsidRDefault="00F93AF8" w:rsidP="0082339F">
      <w:r w:rsidRPr="00F93AF8">
        <w:rPr>
          <w:lang w:val="sr-Cyrl-RS"/>
        </w:rPr>
        <w:t>________________                                                              ____________________________</w:t>
      </w:r>
    </w:p>
    <w:sectPr w:rsidR="00F93AF8" w:rsidRPr="0082339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0E49"/>
    <w:multiLevelType w:val="hybridMultilevel"/>
    <w:tmpl w:val="B60EB848"/>
    <w:lvl w:ilvl="0" w:tplc="6E960A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CA5411"/>
    <w:multiLevelType w:val="hybridMultilevel"/>
    <w:tmpl w:val="26862E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E66DFC"/>
    <w:multiLevelType w:val="hybridMultilevel"/>
    <w:tmpl w:val="FB10507A"/>
    <w:lvl w:ilvl="0" w:tplc="B8D8C9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E308CA"/>
    <w:multiLevelType w:val="hybridMultilevel"/>
    <w:tmpl w:val="DF487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D0433B"/>
    <w:multiLevelType w:val="hybridMultilevel"/>
    <w:tmpl w:val="B254BD3A"/>
    <w:lvl w:ilvl="0" w:tplc="33FC9D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19E"/>
    <w:rsid w:val="0002053E"/>
    <w:rsid w:val="00064A92"/>
    <w:rsid w:val="00071ED4"/>
    <w:rsid w:val="001354CA"/>
    <w:rsid w:val="00144EC1"/>
    <w:rsid w:val="00162F14"/>
    <w:rsid w:val="00166C4D"/>
    <w:rsid w:val="002029D2"/>
    <w:rsid w:val="002A3A33"/>
    <w:rsid w:val="0032741C"/>
    <w:rsid w:val="00332748"/>
    <w:rsid w:val="004B3864"/>
    <w:rsid w:val="004B3A3F"/>
    <w:rsid w:val="00561E58"/>
    <w:rsid w:val="00574B3D"/>
    <w:rsid w:val="00575B4F"/>
    <w:rsid w:val="005D7795"/>
    <w:rsid w:val="00610899"/>
    <w:rsid w:val="00626EC1"/>
    <w:rsid w:val="00634069"/>
    <w:rsid w:val="00687A77"/>
    <w:rsid w:val="006C1F6F"/>
    <w:rsid w:val="006C26BF"/>
    <w:rsid w:val="006F4E05"/>
    <w:rsid w:val="007228E5"/>
    <w:rsid w:val="00751F8A"/>
    <w:rsid w:val="00790F64"/>
    <w:rsid w:val="007A519E"/>
    <w:rsid w:val="007F5508"/>
    <w:rsid w:val="0082339F"/>
    <w:rsid w:val="00832F46"/>
    <w:rsid w:val="008B614C"/>
    <w:rsid w:val="008C5851"/>
    <w:rsid w:val="008F6ABC"/>
    <w:rsid w:val="00911ACB"/>
    <w:rsid w:val="009256EF"/>
    <w:rsid w:val="00A0285B"/>
    <w:rsid w:val="00A903D9"/>
    <w:rsid w:val="00AD4E1E"/>
    <w:rsid w:val="00B048B8"/>
    <w:rsid w:val="00B14728"/>
    <w:rsid w:val="00B47F2B"/>
    <w:rsid w:val="00B910F2"/>
    <w:rsid w:val="00BA1E17"/>
    <w:rsid w:val="00BB139D"/>
    <w:rsid w:val="00BB3167"/>
    <w:rsid w:val="00C74787"/>
    <w:rsid w:val="00CB0909"/>
    <w:rsid w:val="00D11084"/>
    <w:rsid w:val="00D55935"/>
    <w:rsid w:val="00DF0C92"/>
    <w:rsid w:val="00DF3512"/>
    <w:rsid w:val="00E1012A"/>
    <w:rsid w:val="00F8402B"/>
    <w:rsid w:val="00F93AF8"/>
    <w:rsid w:val="00FA1F7B"/>
    <w:rsid w:val="00FA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2339F"/>
    <w:pPr>
      <w:ind w:left="720"/>
    </w:pPr>
    <w:rPr>
      <w:lang w:val="sr-Latn-CS" w:eastAsia="sr-Latn-CS"/>
    </w:rPr>
  </w:style>
  <w:style w:type="character" w:styleId="CommentReference">
    <w:name w:val="annotation reference"/>
    <w:uiPriority w:val="99"/>
    <w:semiHidden/>
    <w:unhideWhenUsed/>
    <w:rsid w:val="0082339F"/>
    <w:rPr>
      <w:sz w:val="16"/>
      <w:szCs w:val="16"/>
    </w:rPr>
  </w:style>
  <w:style w:type="table" w:styleId="TableGrid">
    <w:name w:val="Table Grid"/>
    <w:basedOn w:val="TableNormal"/>
    <w:uiPriority w:val="59"/>
    <w:rsid w:val="00574B3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7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2339F"/>
    <w:pPr>
      <w:ind w:left="720"/>
    </w:pPr>
    <w:rPr>
      <w:lang w:val="sr-Latn-CS" w:eastAsia="sr-Latn-CS"/>
    </w:rPr>
  </w:style>
  <w:style w:type="character" w:styleId="CommentReference">
    <w:name w:val="annotation reference"/>
    <w:uiPriority w:val="99"/>
    <w:semiHidden/>
    <w:unhideWhenUsed/>
    <w:rsid w:val="0082339F"/>
    <w:rPr>
      <w:sz w:val="16"/>
      <w:szCs w:val="16"/>
    </w:rPr>
  </w:style>
  <w:style w:type="table" w:styleId="TableGrid">
    <w:name w:val="Table Grid"/>
    <w:basedOn w:val="TableNormal"/>
    <w:uiPriority w:val="59"/>
    <w:rsid w:val="00574B3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7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8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C2CA0-1986-4625-A0F3-C63FCBA2C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Ruzica Mitrovic</dc:creator>
  <cp:keywords/>
  <dc:description/>
  <cp:lastModifiedBy>Ruzica Mitrovic</cp:lastModifiedBy>
  <cp:revision>43</cp:revision>
  <cp:lastPrinted>2023-03-22T08:17:00Z</cp:lastPrinted>
  <dcterms:created xsi:type="dcterms:W3CDTF">2023-03-21T12:18:00Z</dcterms:created>
  <dcterms:modified xsi:type="dcterms:W3CDTF">2025-02-13T09:03:00Z</dcterms:modified>
</cp:coreProperties>
</file>