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75D8E8" w14:textId="3C2BB5C6" w:rsidR="00DD5002" w:rsidRPr="00DD5002" w:rsidRDefault="00C47142">
      <w:pPr>
        <w:pStyle w:val="Heading1"/>
        <w:spacing w:before="100" w:line="480" w:lineRule="auto"/>
        <w:ind w:left="2741"/>
        <w:rPr>
          <w:rFonts w:ascii="Arial" w:hAnsi="Arial" w:cs="Arial"/>
          <w:sz w:val="22"/>
          <w:szCs w:val="22"/>
          <w:lang w:val="sr-Cyrl-RS"/>
        </w:rPr>
      </w:pPr>
      <w:r w:rsidRPr="00DD5002">
        <w:rPr>
          <w:rFonts w:ascii="Arial" w:hAnsi="Arial" w:cs="Arial"/>
          <w:sz w:val="22"/>
          <w:szCs w:val="22"/>
          <w:lang w:val="sr-Cyrl-RS"/>
        </w:rPr>
        <w:t>РЕПУБЛИКА СРБИЈА</w:t>
      </w:r>
      <w:r w:rsidR="00DD5002" w:rsidRPr="00DD5002">
        <w:rPr>
          <w:rFonts w:ascii="Arial" w:hAnsi="Arial" w:cs="Arial"/>
          <w:sz w:val="22"/>
          <w:szCs w:val="22"/>
          <w:lang w:val="sr-Cyrl-RS"/>
        </w:rPr>
        <w:t xml:space="preserve"> </w:t>
      </w:r>
    </w:p>
    <w:p w14:paraId="29C6B33E" w14:textId="2A2E8712" w:rsidR="000B68DC" w:rsidRPr="00DD5002" w:rsidRDefault="00DD5002">
      <w:pPr>
        <w:pStyle w:val="Heading1"/>
        <w:spacing w:before="100" w:line="480" w:lineRule="auto"/>
        <w:ind w:left="2741"/>
        <w:rPr>
          <w:rFonts w:ascii="Arial" w:hAnsi="Arial" w:cs="Arial"/>
          <w:sz w:val="22"/>
          <w:szCs w:val="22"/>
          <w:lang w:val="sr-Cyrl-RS"/>
        </w:rPr>
      </w:pPr>
      <w:r w:rsidRPr="00DD5002">
        <w:rPr>
          <w:rFonts w:ascii="Arial" w:hAnsi="Arial" w:cs="Arial"/>
          <w:sz w:val="22"/>
          <w:szCs w:val="22"/>
          <w:lang w:val="sr-Cyrl-RS"/>
        </w:rPr>
        <w:t xml:space="preserve">ОПШТИНА </w:t>
      </w:r>
      <w:r w:rsidR="00214ECA">
        <w:rPr>
          <w:rFonts w:ascii="Arial" w:hAnsi="Arial" w:cs="Arial"/>
          <w:sz w:val="22"/>
          <w:szCs w:val="22"/>
          <w:lang w:val="sr-Cyrl-RS"/>
        </w:rPr>
        <w:t>ВРЊАЧКА БАЊА</w:t>
      </w:r>
      <w:r w:rsidRPr="00DD5002">
        <w:rPr>
          <w:rFonts w:ascii="Arial" w:hAnsi="Arial" w:cs="Arial"/>
          <w:sz w:val="22"/>
          <w:szCs w:val="22"/>
          <w:lang w:val="sr-Cyrl-RS"/>
        </w:rPr>
        <w:t xml:space="preserve"> </w:t>
      </w:r>
    </w:p>
    <w:p w14:paraId="46D71F60" w14:textId="77777777" w:rsidR="000B68DC" w:rsidRPr="00DD5002" w:rsidRDefault="000B68DC">
      <w:pPr>
        <w:pStyle w:val="BodyText"/>
        <w:ind w:left="0"/>
        <w:jc w:val="left"/>
        <w:rPr>
          <w:rFonts w:ascii="Arial" w:hAnsi="Arial" w:cs="Arial"/>
          <w:b/>
          <w:sz w:val="22"/>
          <w:szCs w:val="22"/>
          <w:lang w:val="sr-Cyrl-RS"/>
        </w:rPr>
      </w:pPr>
    </w:p>
    <w:p w14:paraId="354CED05" w14:textId="533673AE" w:rsidR="000B68DC" w:rsidRPr="00DD5002" w:rsidRDefault="00DD5002" w:rsidP="001541C4">
      <w:pPr>
        <w:pStyle w:val="BodyText"/>
        <w:spacing w:before="248" w:line="276" w:lineRule="auto"/>
        <w:ind w:left="0" w:right="109"/>
        <w:rPr>
          <w:rFonts w:ascii="Arial" w:hAnsi="Arial" w:cs="Arial"/>
          <w:sz w:val="22"/>
          <w:szCs w:val="22"/>
          <w:lang w:val="sr-Cyrl-RS"/>
        </w:rPr>
      </w:pPr>
      <w:r w:rsidRPr="00DD5002">
        <w:rPr>
          <w:rFonts w:ascii="Arial" w:hAnsi="Arial" w:cs="Arial"/>
          <w:sz w:val="22"/>
          <w:szCs w:val="22"/>
          <w:lang w:val="sr-Cyrl-RS"/>
        </w:rPr>
        <w:t>На основу члана 35, а у вези са чланом 22.</w:t>
      </w:r>
      <w:r w:rsidRPr="00DD5002">
        <w:rPr>
          <w:rFonts w:ascii="Arial" w:hAnsi="Arial" w:cs="Arial"/>
          <w:spacing w:val="1"/>
          <w:sz w:val="22"/>
          <w:szCs w:val="22"/>
          <w:lang w:val="sr-Cyrl-RS"/>
        </w:rPr>
        <w:t xml:space="preserve"> </w:t>
      </w:r>
      <w:r w:rsidRPr="00DD5002">
        <w:rPr>
          <w:rFonts w:ascii="Arial" w:hAnsi="Arial" w:cs="Arial"/>
          <w:sz w:val="22"/>
          <w:szCs w:val="22"/>
          <w:lang w:val="sr-Cyrl-RS"/>
        </w:rPr>
        <w:t xml:space="preserve">Закона </w:t>
      </w:r>
      <w:r w:rsidRPr="00DD5002">
        <w:rPr>
          <w:rFonts w:ascii="Arial" w:hAnsi="Arial" w:cs="Arial"/>
          <w:spacing w:val="-68"/>
          <w:sz w:val="22"/>
          <w:szCs w:val="22"/>
          <w:lang w:val="sr-Cyrl-RS"/>
        </w:rPr>
        <w:t xml:space="preserve"> </w:t>
      </w:r>
      <w:r w:rsidRPr="00DD5002">
        <w:rPr>
          <w:rFonts w:ascii="Arial" w:hAnsi="Arial" w:cs="Arial"/>
          <w:sz w:val="22"/>
          <w:szCs w:val="22"/>
          <w:lang w:val="sr-Cyrl-RS"/>
        </w:rPr>
        <w:t>о јавно-приватном партнерству и концесијама Републике Србије ("Службени гласник РС"</w:t>
      </w:r>
      <w:r w:rsidRPr="00DD5002">
        <w:rPr>
          <w:rFonts w:ascii="Arial" w:hAnsi="Arial" w:cs="Arial"/>
          <w:spacing w:val="1"/>
          <w:sz w:val="22"/>
          <w:szCs w:val="22"/>
          <w:lang w:val="sr-Cyrl-RS"/>
        </w:rPr>
        <w:t xml:space="preserve"> </w:t>
      </w:r>
      <w:r w:rsidRPr="00DD5002">
        <w:rPr>
          <w:rFonts w:ascii="Arial" w:hAnsi="Arial" w:cs="Arial"/>
          <w:sz w:val="22"/>
          <w:szCs w:val="22"/>
          <w:lang w:val="sr-Cyrl-RS"/>
        </w:rPr>
        <w:t xml:space="preserve">бр. 88/2011, 15/2016 и 104/2016), </w:t>
      </w:r>
      <w:r w:rsidR="00214ECA" w:rsidRPr="00214ECA">
        <w:rPr>
          <w:rFonts w:ascii="Arial" w:hAnsi="Arial" w:cs="Arial"/>
          <w:sz w:val="22"/>
          <w:szCs w:val="22"/>
          <w:lang w:val="sr-Cyrl-RS"/>
        </w:rPr>
        <w:t>Општина Врњачка Бања</w:t>
      </w:r>
      <w:r w:rsidRPr="00DD5002">
        <w:rPr>
          <w:rFonts w:ascii="Arial" w:hAnsi="Arial" w:cs="Arial"/>
          <w:sz w:val="22"/>
          <w:szCs w:val="22"/>
          <w:lang w:val="sr-Cyrl-RS"/>
        </w:rPr>
        <w:t xml:space="preserve">, </w:t>
      </w:r>
      <w:r w:rsidR="00214ECA" w:rsidRPr="00214ECA">
        <w:rPr>
          <w:rFonts w:ascii="Arial" w:hAnsi="Arial" w:cs="Arial"/>
          <w:sz w:val="22"/>
          <w:szCs w:val="22"/>
          <w:lang w:val="sr-Cyrl-RS"/>
        </w:rPr>
        <w:t>Крушевачка 17,  36210 Врњачка Бања, матични број: 07175981, ПИБ: 100917981</w:t>
      </w:r>
      <w:r w:rsidRPr="00DD5002">
        <w:rPr>
          <w:rFonts w:ascii="Arial" w:hAnsi="Arial" w:cs="Arial"/>
          <w:sz w:val="22"/>
          <w:szCs w:val="22"/>
          <w:lang w:val="sr-Cyrl-RS"/>
        </w:rPr>
        <w:t>,</w:t>
      </w:r>
      <w:r w:rsidRPr="00DD5002">
        <w:rPr>
          <w:rFonts w:ascii="Arial" w:hAnsi="Arial" w:cs="Arial"/>
          <w:spacing w:val="1"/>
          <w:sz w:val="22"/>
          <w:szCs w:val="22"/>
          <w:lang w:val="sr-Cyrl-RS"/>
        </w:rPr>
        <w:t xml:space="preserve"> </w:t>
      </w:r>
      <w:r w:rsidRPr="00DD5002">
        <w:rPr>
          <w:rFonts w:ascii="Arial" w:hAnsi="Arial" w:cs="Arial"/>
          <w:sz w:val="22"/>
          <w:szCs w:val="22"/>
          <w:lang w:val="sr-Cyrl-RS"/>
        </w:rPr>
        <w:t>у</w:t>
      </w:r>
      <w:r w:rsidRPr="00DD5002">
        <w:rPr>
          <w:rFonts w:ascii="Arial" w:hAnsi="Arial" w:cs="Arial"/>
          <w:spacing w:val="1"/>
          <w:sz w:val="22"/>
          <w:szCs w:val="22"/>
          <w:lang w:val="sr-Cyrl-RS"/>
        </w:rPr>
        <w:t xml:space="preserve"> </w:t>
      </w:r>
      <w:r w:rsidRPr="00DD5002">
        <w:rPr>
          <w:rFonts w:ascii="Arial" w:hAnsi="Arial" w:cs="Arial"/>
          <w:sz w:val="22"/>
          <w:szCs w:val="22"/>
          <w:lang w:val="sr-Cyrl-RS"/>
        </w:rPr>
        <w:t>својству</w:t>
      </w:r>
      <w:r w:rsidRPr="00DD5002">
        <w:rPr>
          <w:rFonts w:ascii="Arial" w:hAnsi="Arial" w:cs="Arial"/>
          <w:spacing w:val="1"/>
          <w:sz w:val="22"/>
          <w:szCs w:val="22"/>
          <w:lang w:val="sr-Cyrl-RS"/>
        </w:rPr>
        <w:t xml:space="preserve"> </w:t>
      </w:r>
      <w:r w:rsidR="00214ECA">
        <w:rPr>
          <w:rFonts w:ascii="Arial" w:hAnsi="Arial" w:cs="Arial"/>
          <w:sz w:val="22"/>
          <w:szCs w:val="22"/>
          <w:lang w:val="sr-Cyrl-RS"/>
        </w:rPr>
        <w:t>наручиоца</w:t>
      </w:r>
      <w:r w:rsidRPr="00DD5002">
        <w:rPr>
          <w:rFonts w:ascii="Arial" w:hAnsi="Arial" w:cs="Arial"/>
          <w:sz w:val="22"/>
          <w:szCs w:val="22"/>
          <w:lang w:val="sr-Cyrl-RS"/>
        </w:rPr>
        <w:t>,</w:t>
      </w:r>
      <w:r w:rsidRPr="00DD5002">
        <w:rPr>
          <w:rFonts w:ascii="Arial" w:hAnsi="Arial" w:cs="Arial"/>
          <w:spacing w:val="1"/>
          <w:sz w:val="22"/>
          <w:szCs w:val="22"/>
          <w:lang w:val="sr-Cyrl-RS"/>
        </w:rPr>
        <w:t xml:space="preserve"> </w:t>
      </w:r>
      <w:r w:rsidRPr="00DD5002">
        <w:rPr>
          <w:rFonts w:ascii="Arial" w:hAnsi="Arial" w:cs="Arial"/>
          <w:sz w:val="22"/>
          <w:szCs w:val="22"/>
          <w:lang w:val="sr-Cyrl-RS"/>
        </w:rPr>
        <w:t>објављује</w:t>
      </w:r>
      <w:r w:rsidR="001541C4">
        <w:rPr>
          <w:rFonts w:ascii="Arial" w:hAnsi="Arial" w:cs="Arial"/>
          <w:spacing w:val="-3"/>
          <w:sz w:val="22"/>
          <w:szCs w:val="22"/>
          <w:lang w:val="sr-Cyrl-RS"/>
        </w:rPr>
        <w:t xml:space="preserve"> </w:t>
      </w:r>
    </w:p>
    <w:p w14:paraId="632DB9FF" w14:textId="77777777" w:rsidR="000B68DC" w:rsidRPr="00DD5002" w:rsidRDefault="000B68DC">
      <w:pPr>
        <w:pStyle w:val="BodyText"/>
        <w:ind w:left="0"/>
        <w:jc w:val="left"/>
        <w:rPr>
          <w:rFonts w:ascii="Arial" w:hAnsi="Arial" w:cs="Arial"/>
          <w:sz w:val="22"/>
          <w:szCs w:val="22"/>
          <w:lang w:val="sr-Cyrl-RS"/>
        </w:rPr>
      </w:pPr>
    </w:p>
    <w:p w14:paraId="6C455C07" w14:textId="77777777" w:rsidR="000B68DC" w:rsidRPr="00DD5002" w:rsidRDefault="000B68DC">
      <w:pPr>
        <w:pStyle w:val="BodyText"/>
        <w:ind w:left="0"/>
        <w:jc w:val="left"/>
        <w:rPr>
          <w:rFonts w:ascii="Arial" w:hAnsi="Arial" w:cs="Arial"/>
          <w:sz w:val="22"/>
          <w:szCs w:val="22"/>
          <w:lang w:val="sr-Cyrl-RS"/>
        </w:rPr>
      </w:pPr>
    </w:p>
    <w:p w14:paraId="3BE86411" w14:textId="77777777" w:rsidR="000B68DC" w:rsidRPr="00DD5002" w:rsidRDefault="00C47142" w:rsidP="00214ECA">
      <w:pPr>
        <w:pStyle w:val="Heading1"/>
        <w:ind w:left="0" w:right="89"/>
        <w:rPr>
          <w:rFonts w:ascii="Arial" w:hAnsi="Arial" w:cs="Arial"/>
          <w:sz w:val="22"/>
          <w:szCs w:val="22"/>
          <w:lang w:val="sr-Cyrl-RS"/>
        </w:rPr>
      </w:pPr>
      <w:r w:rsidRPr="00DD5002">
        <w:rPr>
          <w:rFonts w:ascii="Arial" w:hAnsi="Arial" w:cs="Arial"/>
          <w:sz w:val="22"/>
          <w:szCs w:val="22"/>
          <w:lang w:val="sr-Cyrl-RS"/>
        </w:rPr>
        <w:t>ЈАВНИ</w:t>
      </w:r>
      <w:r w:rsidRPr="00DD5002">
        <w:rPr>
          <w:rFonts w:ascii="Arial" w:hAnsi="Arial" w:cs="Arial"/>
          <w:spacing w:val="-4"/>
          <w:sz w:val="22"/>
          <w:szCs w:val="22"/>
          <w:lang w:val="sr-Cyrl-RS"/>
        </w:rPr>
        <w:t xml:space="preserve"> </w:t>
      </w:r>
      <w:r w:rsidRPr="00DD5002">
        <w:rPr>
          <w:rFonts w:ascii="Arial" w:hAnsi="Arial" w:cs="Arial"/>
          <w:sz w:val="22"/>
          <w:szCs w:val="22"/>
          <w:lang w:val="sr-Cyrl-RS"/>
        </w:rPr>
        <w:t>ПОЗИВ</w:t>
      </w:r>
    </w:p>
    <w:p w14:paraId="5D53ACD3" w14:textId="77777777" w:rsidR="000B68DC" w:rsidRPr="00DD5002" w:rsidRDefault="000B68DC" w:rsidP="00214ECA">
      <w:pPr>
        <w:pStyle w:val="BodyText"/>
        <w:ind w:left="0" w:right="89"/>
        <w:jc w:val="left"/>
        <w:rPr>
          <w:rFonts w:ascii="Arial" w:hAnsi="Arial" w:cs="Arial"/>
          <w:b/>
          <w:sz w:val="22"/>
          <w:szCs w:val="22"/>
          <w:lang w:val="sr-Cyrl-RS"/>
        </w:rPr>
      </w:pPr>
    </w:p>
    <w:p w14:paraId="6E1A13E2" w14:textId="40FA8895" w:rsidR="000B68DC" w:rsidRPr="00DD5002" w:rsidRDefault="00C47142" w:rsidP="00214ECA">
      <w:pPr>
        <w:spacing w:before="1"/>
        <w:ind w:right="89"/>
        <w:jc w:val="center"/>
        <w:rPr>
          <w:rFonts w:ascii="Arial" w:hAnsi="Arial" w:cs="Arial"/>
          <w:lang w:val="sr-Cyrl-RS"/>
        </w:rPr>
      </w:pPr>
      <w:r w:rsidRPr="00DD5002">
        <w:rPr>
          <w:rFonts w:ascii="Arial" w:hAnsi="Arial" w:cs="Arial"/>
          <w:lang w:val="sr-Cyrl-RS"/>
        </w:rPr>
        <w:t>за</w:t>
      </w:r>
      <w:r w:rsidRPr="00DD5002">
        <w:rPr>
          <w:rFonts w:ascii="Arial" w:hAnsi="Arial" w:cs="Arial"/>
          <w:spacing w:val="-6"/>
          <w:lang w:val="sr-Cyrl-RS"/>
        </w:rPr>
        <w:t xml:space="preserve"> </w:t>
      </w:r>
      <w:r w:rsidRPr="00DD5002">
        <w:rPr>
          <w:rFonts w:ascii="Arial" w:hAnsi="Arial" w:cs="Arial"/>
          <w:lang w:val="sr-Cyrl-RS"/>
        </w:rPr>
        <w:t>учествовање</w:t>
      </w:r>
      <w:r w:rsidRPr="00DD5002">
        <w:rPr>
          <w:rFonts w:ascii="Arial" w:hAnsi="Arial" w:cs="Arial"/>
          <w:spacing w:val="-6"/>
          <w:lang w:val="sr-Cyrl-RS"/>
        </w:rPr>
        <w:t xml:space="preserve"> </w:t>
      </w:r>
      <w:r w:rsidRPr="00DD5002">
        <w:rPr>
          <w:rFonts w:ascii="Arial" w:hAnsi="Arial" w:cs="Arial"/>
          <w:lang w:val="sr-Cyrl-RS"/>
        </w:rPr>
        <w:t>у</w:t>
      </w:r>
      <w:r w:rsidRPr="00DD5002">
        <w:rPr>
          <w:rFonts w:ascii="Arial" w:hAnsi="Arial" w:cs="Arial"/>
          <w:spacing w:val="-5"/>
          <w:lang w:val="sr-Cyrl-RS"/>
        </w:rPr>
        <w:t xml:space="preserve"> </w:t>
      </w:r>
      <w:r w:rsidRPr="00DD5002">
        <w:rPr>
          <w:rFonts w:ascii="Arial" w:hAnsi="Arial" w:cs="Arial"/>
          <w:lang w:val="sr-Cyrl-RS"/>
        </w:rPr>
        <w:t>поступку</w:t>
      </w:r>
      <w:r w:rsidRPr="00DD5002">
        <w:rPr>
          <w:rFonts w:ascii="Arial" w:hAnsi="Arial" w:cs="Arial"/>
          <w:spacing w:val="-4"/>
          <w:lang w:val="sr-Cyrl-RS"/>
        </w:rPr>
        <w:t xml:space="preserve"> </w:t>
      </w:r>
      <w:r w:rsidRPr="00DD5002">
        <w:rPr>
          <w:rFonts w:ascii="Arial" w:hAnsi="Arial" w:cs="Arial"/>
          <w:lang w:val="sr-Cyrl-RS"/>
        </w:rPr>
        <w:t>доделе</w:t>
      </w:r>
      <w:r w:rsidR="00214ECA">
        <w:rPr>
          <w:rFonts w:ascii="Arial" w:hAnsi="Arial" w:cs="Arial"/>
          <w:lang w:val="sr-Cyrl-RS"/>
        </w:rPr>
        <w:t xml:space="preserve"> јавног уговора </w:t>
      </w:r>
    </w:p>
    <w:p w14:paraId="7979C141" w14:textId="784243B6" w:rsidR="000B68DC" w:rsidRPr="00DD5002" w:rsidRDefault="00214ECA" w:rsidP="00214ECA">
      <w:pPr>
        <w:spacing w:before="119"/>
        <w:ind w:right="89"/>
        <w:jc w:val="center"/>
        <w:rPr>
          <w:rFonts w:ascii="Arial" w:hAnsi="Arial" w:cs="Arial"/>
          <w:b/>
          <w:lang w:val="sr-Cyrl-RS"/>
        </w:rPr>
      </w:pPr>
      <w:r w:rsidRPr="00214ECA">
        <w:rPr>
          <w:rFonts w:ascii="Arial" w:hAnsi="Arial" w:cs="Arial"/>
          <w:b/>
          <w:lang w:val="sr-Cyrl-RS"/>
        </w:rPr>
        <w:t>у поступку јавно-приватног партнерства са елементима концесије - пројектовање, финансирање, изградња и управљање подземном гаражом у општини Врњачка Бања, к.п. бр. 837/2, 838/2 и 2137/6 КО Врњачка Бања</w:t>
      </w:r>
      <w:r>
        <w:rPr>
          <w:rFonts w:ascii="Arial" w:hAnsi="Arial" w:cs="Arial"/>
          <w:b/>
          <w:lang w:val="sr-Cyrl-RS"/>
        </w:rPr>
        <w:t xml:space="preserve"> </w:t>
      </w:r>
    </w:p>
    <w:p w14:paraId="4EF7DA11" w14:textId="77777777" w:rsidR="000B68DC" w:rsidRPr="00DD5002" w:rsidRDefault="000B68DC">
      <w:pPr>
        <w:pStyle w:val="BodyText"/>
        <w:ind w:left="0"/>
        <w:jc w:val="left"/>
        <w:rPr>
          <w:rFonts w:ascii="Arial" w:hAnsi="Arial" w:cs="Arial"/>
          <w:b/>
          <w:sz w:val="22"/>
          <w:szCs w:val="22"/>
          <w:lang w:val="sr-Cyrl-RS"/>
        </w:rPr>
      </w:pPr>
    </w:p>
    <w:p w14:paraId="157596F8" w14:textId="77777777" w:rsidR="000B68DC" w:rsidRPr="00DD5002" w:rsidRDefault="000B68DC">
      <w:pPr>
        <w:pStyle w:val="BodyText"/>
        <w:ind w:left="0"/>
        <w:jc w:val="left"/>
        <w:rPr>
          <w:rFonts w:ascii="Arial" w:hAnsi="Arial" w:cs="Arial"/>
          <w:b/>
          <w:sz w:val="22"/>
          <w:szCs w:val="22"/>
          <w:lang w:val="sr-Cyrl-RS"/>
        </w:rPr>
      </w:pPr>
    </w:p>
    <w:p w14:paraId="7786118B" w14:textId="493FC52F" w:rsidR="000B68DC" w:rsidRPr="00DD5002" w:rsidRDefault="00DD5002" w:rsidP="001541C4">
      <w:pPr>
        <w:pStyle w:val="BodyText"/>
        <w:spacing w:line="276" w:lineRule="auto"/>
        <w:ind w:left="0" w:right="110"/>
        <w:rPr>
          <w:rFonts w:ascii="Arial" w:hAnsi="Arial" w:cs="Arial"/>
          <w:sz w:val="22"/>
          <w:szCs w:val="22"/>
          <w:lang w:val="sr-Cyrl-RS"/>
        </w:rPr>
      </w:pPr>
      <w:r>
        <w:rPr>
          <w:rFonts w:ascii="Arial" w:hAnsi="Arial" w:cs="Arial"/>
          <w:sz w:val="22"/>
          <w:szCs w:val="22"/>
          <w:lang w:val="sr-Cyrl-RS"/>
        </w:rPr>
        <w:t>Наручилац</w:t>
      </w:r>
      <w:r w:rsidRPr="00DD5002">
        <w:rPr>
          <w:rFonts w:ascii="Arial" w:hAnsi="Arial" w:cs="Arial"/>
          <w:sz w:val="22"/>
          <w:szCs w:val="22"/>
          <w:lang w:val="sr-Cyrl-RS"/>
        </w:rPr>
        <w:t xml:space="preserve"> позива сва заинтересована домаћа и страна правна и физичка лица која испуњавају</w:t>
      </w:r>
      <w:r w:rsidRPr="00DD5002">
        <w:rPr>
          <w:rFonts w:ascii="Arial" w:hAnsi="Arial" w:cs="Arial"/>
          <w:spacing w:val="1"/>
          <w:sz w:val="22"/>
          <w:szCs w:val="22"/>
          <w:lang w:val="sr-Cyrl-RS"/>
        </w:rPr>
        <w:t xml:space="preserve"> </w:t>
      </w:r>
      <w:r w:rsidRPr="00DD5002">
        <w:rPr>
          <w:rFonts w:ascii="Arial" w:hAnsi="Arial" w:cs="Arial"/>
          <w:sz w:val="22"/>
          <w:szCs w:val="22"/>
          <w:lang w:val="sr-Cyrl-RS"/>
        </w:rPr>
        <w:t>услове</w:t>
      </w:r>
      <w:r w:rsidRPr="00DD5002">
        <w:rPr>
          <w:rFonts w:ascii="Arial" w:hAnsi="Arial" w:cs="Arial"/>
          <w:spacing w:val="17"/>
          <w:sz w:val="22"/>
          <w:szCs w:val="22"/>
          <w:lang w:val="sr-Cyrl-RS"/>
        </w:rPr>
        <w:t xml:space="preserve"> </w:t>
      </w:r>
      <w:r w:rsidRPr="00DD5002">
        <w:rPr>
          <w:rFonts w:ascii="Arial" w:hAnsi="Arial" w:cs="Arial"/>
          <w:sz w:val="22"/>
          <w:szCs w:val="22"/>
          <w:lang w:val="sr-Cyrl-RS"/>
        </w:rPr>
        <w:t>из</w:t>
      </w:r>
      <w:r w:rsidRPr="00DD5002">
        <w:rPr>
          <w:rFonts w:ascii="Arial" w:hAnsi="Arial" w:cs="Arial"/>
          <w:spacing w:val="17"/>
          <w:sz w:val="22"/>
          <w:szCs w:val="22"/>
          <w:lang w:val="sr-Cyrl-RS"/>
        </w:rPr>
        <w:t xml:space="preserve"> </w:t>
      </w:r>
      <w:r w:rsidRPr="00DD5002">
        <w:rPr>
          <w:rFonts w:ascii="Arial" w:hAnsi="Arial" w:cs="Arial"/>
          <w:sz w:val="22"/>
          <w:szCs w:val="22"/>
          <w:lang w:val="sr-Cyrl-RS"/>
        </w:rPr>
        <w:t>овог</w:t>
      </w:r>
      <w:r w:rsidRPr="00DD5002">
        <w:rPr>
          <w:rFonts w:ascii="Arial" w:hAnsi="Arial" w:cs="Arial"/>
          <w:spacing w:val="18"/>
          <w:sz w:val="22"/>
          <w:szCs w:val="22"/>
          <w:lang w:val="sr-Cyrl-RS"/>
        </w:rPr>
        <w:t xml:space="preserve"> </w:t>
      </w:r>
      <w:r w:rsidRPr="00DD5002">
        <w:rPr>
          <w:rFonts w:ascii="Arial" w:hAnsi="Arial" w:cs="Arial"/>
          <w:sz w:val="22"/>
          <w:szCs w:val="22"/>
          <w:lang w:val="sr-Cyrl-RS"/>
        </w:rPr>
        <w:t>јавног</w:t>
      </w:r>
      <w:r w:rsidRPr="00DD5002">
        <w:rPr>
          <w:rFonts w:ascii="Arial" w:hAnsi="Arial" w:cs="Arial"/>
          <w:spacing w:val="19"/>
          <w:sz w:val="22"/>
          <w:szCs w:val="22"/>
          <w:lang w:val="sr-Cyrl-RS"/>
        </w:rPr>
        <w:t xml:space="preserve"> </w:t>
      </w:r>
      <w:r w:rsidRPr="00DD5002">
        <w:rPr>
          <w:rFonts w:ascii="Arial" w:hAnsi="Arial" w:cs="Arial"/>
          <w:sz w:val="22"/>
          <w:szCs w:val="22"/>
          <w:lang w:val="sr-Cyrl-RS"/>
        </w:rPr>
        <w:t>позива</w:t>
      </w:r>
      <w:r w:rsidRPr="00DD5002">
        <w:rPr>
          <w:rFonts w:ascii="Arial" w:hAnsi="Arial" w:cs="Arial"/>
          <w:spacing w:val="18"/>
          <w:sz w:val="22"/>
          <w:szCs w:val="22"/>
          <w:lang w:val="sr-Cyrl-RS"/>
        </w:rPr>
        <w:t xml:space="preserve"> </w:t>
      </w:r>
      <w:r w:rsidRPr="00DD5002">
        <w:rPr>
          <w:rFonts w:ascii="Arial" w:hAnsi="Arial" w:cs="Arial"/>
          <w:sz w:val="22"/>
          <w:szCs w:val="22"/>
          <w:lang w:val="sr-Cyrl-RS"/>
        </w:rPr>
        <w:t>да</w:t>
      </w:r>
      <w:r w:rsidRPr="00DD5002">
        <w:rPr>
          <w:rFonts w:ascii="Arial" w:hAnsi="Arial" w:cs="Arial"/>
          <w:spacing w:val="18"/>
          <w:sz w:val="22"/>
          <w:szCs w:val="22"/>
          <w:lang w:val="sr-Cyrl-RS"/>
        </w:rPr>
        <w:t xml:space="preserve"> </w:t>
      </w:r>
      <w:r w:rsidRPr="00DD5002">
        <w:rPr>
          <w:rFonts w:ascii="Arial" w:hAnsi="Arial" w:cs="Arial"/>
          <w:sz w:val="22"/>
          <w:szCs w:val="22"/>
          <w:lang w:val="sr-Cyrl-RS"/>
        </w:rPr>
        <w:t>учествују</w:t>
      </w:r>
      <w:r w:rsidRPr="00DD5002">
        <w:rPr>
          <w:rFonts w:ascii="Arial" w:hAnsi="Arial" w:cs="Arial"/>
          <w:spacing w:val="18"/>
          <w:sz w:val="22"/>
          <w:szCs w:val="22"/>
          <w:lang w:val="sr-Cyrl-RS"/>
        </w:rPr>
        <w:t xml:space="preserve"> </w:t>
      </w:r>
      <w:r w:rsidRPr="00DD5002">
        <w:rPr>
          <w:rFonts w:ascii="Arial" w:hAnsi="Arial" w:cs="Arial"/>
          <w:sz w:val="22"/>
          <w:szCs w:val="22"/>
          <w:lang w:val="sr-Cyrl-RS"/>
        </w:rPr>
        <w:t>у</w:t>
      </w:r>
      <w:r w:rsidRPr="00DD5002">
        <w:rPr>
          <w:rFonts w:ascii="Arial" w:hAnsi="Arial" w:cs="Arial"/>
          <w:spacing w:val="18"/>
          <w:sz w:val="22"/>
          <w:szCs w:val="22"/>
          <w:lang w:val="sr-Cyrl-RS"/>
        </w:rPr>
        <w:t xml:space="preserve"> </w:t>
      </w:r>
      <w:r w:rsidRPr="00DD5002">
        <w:rPr>
          <w:rFonts w:ascii="Arial" w:hAnsi="Arial" w:cs="Arial"/>
          <w:sz w:val="22"/>
          <w:szCs w:val="22"/>
          <w:lang w:val="sr-Cyrl-RS"/>
        </w:rPr>
        <w:t>поступку</w:t>
      </w:r>
      <w:r w:rsidRPr="00DD5002">
        <w:rPr>
          <w:rFonts w:ascii="Arial" w:hAnsi="Arial" w:cs="Arial"/>
          <w:spacing w:val="18"/>
          <w:sz w:val="22"/>
          <w:szCs w:val="22"/>
          <w:lang w:val="sr-Cyrl-RS"/>
        </w:rPr>
        <w:t xml:space="preserve"> </w:t>
      </w:r>
      <w:r w:rsidR="00214ECA" w:rsidRPr="00214ECA">
        <w:rPr>
          <w:rFonts w:ascii="Arial" w:hAnsi="Arial" w:cs="Arial"/>
          <w:sz w:val="22"/>
          <w:szCs w:val="22"/>
          <w:lang w:val="sr-Cyrl-RS"/>
        </w:rPr>
        <w:t>јавно-приватног партнерства са елементима концесије - пројектовање, финансирање, изградња и управљање подземном гаражом у општини Врњачка Бања, к.п. бр. 837/2, 838/2 и 2137/6 КО Врњачка Бања</w:t>
      </w:r>
      <w:r w:rsidRPr="00DD5002">
        <w:rPr>
          <w:rFonts w:ascii="Arial" w:hAnsi="Arial" w:cs="Arial"/>
          <w:sz w:val="22"/>
          <w:szCs w:val="22"/>
          <w:lang w:val="sr-Cyrl-RS"/>
        </w:rPr>
        <w:t>.</w:t>
      </w:r>
    </w:p>
    <w:p w14:paraId="7B333ECB" w14:textId="77777777" w:rsidR="000B68DC" w:rsidRPr="00DD5002" w:rsidRDefault="000B68DC">
      <w:pPr>
        <w:pStyle w:val="BodyText"/>
        <w:spacing w:before="4"/>
        <w:ind w:left="0"/>
        <w:jc w:val="left"/>
        <w:rPr>
          <w:rFonts w:ascii="Arial" w:hAnsi="Arial" w:cs="Arial"/>
          <w:sz w:val="22"/>
          <w:szCs w:val="22"/>
          <w:lang w:val="sr-Cyrl-RS"/>
        </w:rPr>
      </w:pPr>
    </w:p>
    <w:p w14:paraId="77FCF817" w14:textId="42EB21EC" w:rsidR="000B68DC" w:rsidRPr="00DD5002" w:rsidRDefault="00214ECA" w:rsidP="001541C4">
      <w:pPr>
        <w:pStyle w:val="Heading2"/>
        <w:tabs>
          <w:tab w:val="left" w:pos="794"/>
          <w:tab w:val="left" w:pos="795"/>
        </w:tabs>
        <w:spacing w:before="101"/>
        <w:ind w:left="0" w:firstLine="0"/>
        <w:rPr>
          <w:rFonts w:ascii="Arial" w:hAnsi="Arial" w:cs="Arial"/>
          <w:sz w:val="22"/>
          <w:szCs w:val="22"/>
          <w:lang w:val="sr-Cyrl-RS"/>
        </w:rPr>
      </w:pPr>
      <w:r>
        <w:rPr>
          <w:rFonts w:ascii="Arial" w:hAnsi="Arial" w:cs="Arial"/>
          <w:sz w:val="22"/>
          <w:szCs w:val="22"/>
          <w:lang w:val="sr-Cyrl-RS"/>
        </w:rPr>
        <w:t xml:space="preserve">1. </w:t>
      </w:r>
      <w:r w:rsidRPr="00DD5002">
        <w:rPr>
          <w:rFonts w:ascii="Arial" w:hAnsi="Arial" w:cs="Arial"/>
          <w:sz w:val="22"/>
          <w:szCs w:val="22"/>
          <w:lang w:val="sr-Cyrl-RS"/>
        </w:rPr>
        <w:t>Контакт</w:t>
      </w:r>
      <w:r w:rsidRPr="00DD5002">
        <w:rPr>
          <w:rFonts w:ascii="Arial" w:hAnsi="Arial" w:cs="Arial"/>
          <w:spacing w:val="-4"/>
          <w:sz w:val="22"/>
          <w:szCs w:val="22"/>
          <w:lang w:val="sr-Cyrl-RS"/>
        </w:rPr>
        <w:t xml:space="preserve"> </w:t>
      </w:r>
      <w:r w:rsidRPr="00DD5002">
        <w:rPr>
          <w:rFonts w:ascii="Arial" w:hAnsi="Arial" w:cs="Arial"/>
          <w:sz w:val="22"/>
          <w:szCs w:val="22"/>
          <w:lang w:val="sr-Cyrl-RS"/>
        </w:rPr>
        <w:t>подаци</w:t>
      </w:r>
      <w:r w:rsidRPr="00DD5002">
        <w:rPr>
          <w:rFonts w:ascii="Arial" w:hAnsi="Arial" w:cs="Arial"/>
          <w:spacing w:val="-3"/>
          <w:sz w:val="22"/>
          <w:szCs w:val="22"/>
          <w:lang w:val="sr-Cyrl-RS"/>
        </w:rPr>
        <w:t xml:space="preserve"> </w:t>
      </w:r>
      <w:r w:rsidRPr="00DD5002">
        <w:rPr>
          <w:rFonts w:ascii="Arial" w:hAnsi="Arial" w:cs="Arial"/>
          <w:sz w:val="22"/>
          <w:szCs w:val="22"/>
          <w:lang w:val="sr-Cyrl-RS"/>
        </w:rPr>
        <w:t>даваоца</w:t>
      </w:r>
      <w:r w:rsidRPr="00DD5002">
        <w:rPr>
          <w:rFonts w:ascii="Arial" w:hAnsi="Arial" w:cs="Arial"/>
          <w:spacing w:val="-4"/>
          <w:sz w:val="22"/>
          <w:szCs w:val="22"/>
          <w:lang w:val="sr-Cyrl-RS"/>
        </w:rPr>
        <w:t xml:space="preserve"> </w:t>
      </w:r>
      <w:r w:rsidRPr="00DD5002">
        <w:rPr>
          <w:rFonts w:ascii="Arial" w:hAnsi="Arial" w:cs="Arial"/>
          <w:sz w:val="22"/>
          <w:szCs w:val="22"/>
          <w:lang w:val="sr-Cyrl-RS"/>
        </w:rPr>
        <w:t>концесије</w:t>
      </w:r>
    </w:p>
    <w:p w14:paraId="3EC67E6B" w14:textId="77777777" w:rsidR="000B68DC" w:rsidRPr="00DD5002" w:rsidRDefault="000B68DC">
      <w:pPr>
        <w:pStyle w:val="BodyText"/>
        <w:ind w:left="0"/>
        <w:jc w:val="left"/>
        <w:rPr>
          <w:rFonts w:ascii="Arial" w:hAnsi="Arial" w:cs="Arial"/>
          <w:b/>
          <w:sz w:val="22"/>
          <w:szCs w:val="22"/>
          <w:lang w:val="sr-Cyrl-RS"/>
        </w:rPr>
      </w:pPr>
    </w:p>
    <w:tbl>
      <w:tblPr>
        <w:tblW w:w="0" w:type="auto"/>
        <w:tblInd w:w="69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0" w:type="dxa"/>
          <w:right w:w="0" w:type="dxa"/>
        </w:tblCellMar>
        <w:tblLook w:val="01E0" w:firstRow="1" w:lastRow="1" w:firstColumn="1" w:lastColumn="1" w:noHBand="0" w:noVBand="0"/>
      </w:tblPr>
      <w:tblGrid>
        <w:gridCol w:w="7117"/>
      </w:tblGrid>
      <w:tr w:rsidR="000B68DC" w:rsidRPr="00DD5002" w14:paraId="150EFCDF" w14:textId="77777777" w:rsidTr="006E21E9">
        <w:trPr>
          <w:trHeight w:val="2168"/>
        </w:trPr>
        <w:tc>
          <w:tcPr>
            <w:tcW w:w="7117" w:type="dxa"/>
          </w:tcPr>
          <w:p w14:paraId="1A70B711" w14:textId="759766CD" w:rsidR="00214ECA" w:rsidRPr="00214ECA" w:rsidRDefault="00214ECA" w:rsidP="00214ECA">
            <w:pPr>
              <w:pStyle w:val="TableParagraph"/>
              <w:spacing w:before="155"/>
              <w:rPr>
                <w:rFonts w:ascii="Arial" w:hAnsi="Arial" w:cs="Arial"/>
                <w:b/>
                <w:lang w:val="sr-Cyrl-RS"/>
              </w:rPr>
            </w:pPr>
            <w:r w:rsidRPr="00214ECA">
              <w:rPr>
                <w:rFonts w:ascii="Arial" w:hAnsi="Arial" w:cs="Arial"/>
                <w:b/>
                <w:lang w:val="sr-Cyrl-RS"/>
              </w:rPr>
              <w:t xml:space="preserve">Општина Врњачка Бања  </w:t>
            </w:r>
          </w:p>
          <w:p w14:paraId="712BC3CA" w14:textId="77777777" w:rsidR="00214ECA" w:rsidRPr="00214ECA" w:rsidRDefault="00214ECA" w:rsidP="00214ECA">
            <w:pPr>
              <w:pStyle w:val="TableParagraph"/>
              <w:spacing w:before="155"/>
              <w:rPr>
                <w:rFonts w:ascii="Arial" w:hAnsi="Arial" w:cs="Arial"/>
                <w:bCs/>
                <w:lang w:val="sr-Cyrl-RS"/>
              </w:rPr>
            </w:pPr>
            <w:r w:rsidRPr="00214ECA">
              <w:rPr>
                <w:rFonts w:ascii="Arial" w:hAnsi="Arial" w:cs="Arial"/>
                <w:bCs/>
                <w:lang w:val="sr-Cyrl-RS"/>
              </w:rPr>
              <w:t xml:space="preserve">Крушевачка 17  </w:t>
            </w:r>
          </w:p>
          <w:p w14:paraId="37031A90" w14:textId="77777777" w:rsidR="00214ECA" w:rsidRPr="00214ECA" w:rsidRDefault="00214ECA" w:rsidP="00214ECA">
            <w:pPr>
              <w:pStyle w:val="TableParagraph"/>
              <w:spacing w:before="155"/>
              <w:rPr>
                <w:rFonts w:ascii="Arial" w:hAnsi="Arial" w:cs="Arial"/>
                <w:bCs/>
                <w:lang w:val="sr-Cyrl-RS"/>
              </w:rPr>
            </w:pPr>
            <w:r w:rsidRPr="00214ECA">
              <w:rPr>
                <w:rFonts w:ascii="Arial" w:hAnsi="Arial" w:cs="Arial"/>
                <w:bCs/>
                <w:lang w:val="sr-Cyrl-RS"/>
              </w:rPr>
              <w:t>36210 Врњачка Бања</w:t>
            </w:r>
          </w:p>
          <w:p w14:paraId="0C60DFF6" w14:textId="0D1EDBA9" w:rsidR="000B68DC" w:rsidRPr="00214ECA" w:rsidRDefault="00214ECA" w:rsidP="00214ECA">
            <w:pPr>
              <w:pStyle w:val="TableParagraph"/>
              <w:spacing w:before="0" w:line="400" w:lineRule="atLeast"/>
              <w:rPr>
                <w:rFonts w:ascii="Arial" w:hAnsi="Arial" w:cs="Arial"/>
                <w:bCs/>
                <w:spacing w:val="1"/>
                <w:lang w:val="sr-Cyrl-RS"/>
              </w:rPr>
            </w:pPr>
            <w:r w:rsidRPr="00214ECA">
              <w:rPr>
                <w:rFonts w:ascii="Arial" w:hAnsi="Arial" w:cs="Arial"/>
                <w:bCs/>
                <w:lang w:val="sr-Cyrl-RS"/>
              </w:rPr>
              <w:t>Република Србија</w:t>
            </w:r>
          </w:p>
          <w:p w14:paraId="11B5CE82" w14:textId="3802D29E" w:rsidR="00DD5002" w:rsidRDefault="00DD5002" w:rsidP="00DD5002">
            <w:pPr>
              <w:pStyle w:val="TableParagraph"/>
              <w:spacing w:before="0" w:line="400" w:lineRule="atLeast"/>
              <w:rPr>
                <w:rFonts w:ascii="Arial" w:hAnsi="Arial" w:cs="Arial"/>
                <w:lang w:val="sr-Cyrl-RS"/>
              </w:rPr>
            </w:pPr>
            <w:r w:rsidRPr="00DD5002">
              <w:rPr>
                <w:rFonts w:ascii="Arial" w:hAnsi="Arial" w:cs="Arial"/>
                <w:lang w:val="sr-Cyrl-RS"/>
              </w:rPr>
              <w:t xml:space="preserve">Интернет страница: </w:t>
            </w:r>
            <w:hyperlink r:id="rId9" w:history="1">
              <w:r w:rsidR="00214ECA" w:rsidRPr="00DC00FE">
                <w:rPr>
                  <w:rStyle w:val="Hyperlink"/>
                  <w:rFonts w:ascii="Arial" w:hAnsi="Arial" w:cs="Arial"/>
                  <w:lang w:val="sr-Cyrl-RS"/>
                </w:rPr>
                <w:t>https://www.vrnjackabanja.gov.rs</w:t>
              </w:r>
            </w:hyperlink>
            <w:r w:rsidR="00214ECA">
              <w:rPr>
                <w:rFonts w:ascii="Arial" w:hAnsi="Arial" w:cs="Arial"/>
                <w:lang w:val="sr-Cyrl-RS"/>
              </w:rPr>
              <w:t xml:space="preserve"> </w:t>
            </w:r>
          </w:p>
          <w:p w14:paraId="0599BA94" w14:textId="0BB1FAA4" w:rsidR="00C03C72" w:rsidRDefault="00DD5002" w:rsidP="00C03C72">
            <w:pPr>
              <w:pStyle w:val="TableParagraph"/>
              <w:spacing w:before="0" w:line="400" w:lineRule="atLeast"/>
              <w:rPr>
                <w:rFonts w:ascii="Arial" w:hAnsi="Arial" w:cs="Arial"/>
                <w:lang w:val="sr-Latn-RS"/>
              </w:rPr>
            </w:pPr>
            <w:r>
              <w:rPr>
                <w:rFonts w:ascii="Arial" w:hAnsi="Arial" w:cs="Arial"/>
                <w:lang w:val="sr-Cyrl-RS"/>
              </w:rPr>
              <w:t>Адреса електронске поште:</w:t>
            </w:r>
            <w:r w:rsidR="00C03C72">
              <w:rPr>
                <w:rFonts w:ascii="Arial" w:hAnsi="Arial" w:cs="Arial"/>
              </w:rPr>
              <w:t xml:space="preserve"> </w:t>
            </w:r>
            <w:hyperlink r:id="rId10" w:history="1">
              <w:r w:rsidR="00C03C72" w:rsidRPr="00C81ACB">
                <w:rPr>
                  <w:rStyle w:val="Hyperlink"/>
                  <w:rFonts w:ascii="Arial" w:hAnsi="Arial" w:cs="Arial"/>
                  <w:lang w:val="sr-Latn-RS"/>
                </w:rPr>
                <w:t>jn@vrnjackabanja.gov.rs</w:t>
              </w:r>
            </w:hyperlink>
          </w:p>
          <w:p w14:paraId="6C26516F" w14:textId="3BBABAB6" w:rsidR="00DD5002" w:rsidRPr="00DD5002" w:rsidRDefault="00214ECA" w:rsidP="00C03C72">
            <w:pPr>
              <w:pStyle w:val="TableParagraph"/>
              <w:spacing w:before="0" w:line="400" w:lineRule="atLeast"/>
              <w:rPr>
                <w:rFonts w:ascii="Arial" w:hAnsi="Arial" w:cs="Arial"/>
                <w:lang w:val="sr-Cyrl-RS"/>
              </w:rPr>
            </w:pPr>
            <w:bookmarkStart w:id="0" w:name="_GoBack"/>
            <w:bookmarkEnd w:id="0"/>
            <w:r>
              <w:rPr>
                <w:rFonts w:ascii="Arial" w:hAnsi="Arial" w:cs="Arial"/>
                <w:lang w:val="sr-Cyrl-RS"/>
              </w:rPr>
              <w:t xml:space="preserve"> </w:t>
            </w:r>
            <w:r w:rsidRPr="00214ECA">
              <w:rPr>
                <w:rFonts w:ascii="Arial" w:hAnsi="Arial" w:cs="Arial"/>
                <w:lang w:val="sr-Cyrl-RS"/>
              </w:rPr>
              <w:t xml:space="preserve">  </w:t>
            </w:r>
            <w:r>
              <w:rPr>
                <w:rFonts w:ascii="Arial" w:hAnsi="Arial" w:cs="Arial"/>
                <w:lang w:val="sr-Cyrl-RS"/>
              </w:rPr>
              <w:t xml:space="preserve"> </w:t>
            </w:r>
          </w:p>
        </w:tc>
      </w:tr>
    </w:tbl>
    <w:p w14:paraId="2E061E27" w14:textId="77777777" w:rsidR="00214ECA" w:rsidRDefault="00214ECA" w:rsidP="00214ECA">
      <w:pPr>
        <w:tabs>
          <w:tab w:val="left" w:pos="794"/>
          <w:tab w:val="left" w:pos="795"/>
        </w:tabs>
        <w:ind w:left="113"/>
        <w:rPr>
          <w:rFonts w:ascii="Arial" w:hAnsi="Arial" w:cs="Arial"/>
          <w:b/>
          <w:lang w:val="sr-Cyrl-RS"/>
        </w:rPr>
      </w:pPr>
    </w:p>
    <w:p w14:paraId="0BCAA4B9" w14:textId="5A0B9CB8" w:rsidR="000B68DC" w:rsidRPr="00214ECA" w:rsidRDefault="00214ECA" w:rsidP="00214ECA">
      <w:pPr>
        <w:tabs>
          <w:tab w:val="left" w:pos="794"/>
          <w:tab w:val="left" w:pos="795"/>
        </w:tabs>
        <w:rPr>
          <w:rFonts w:ascii="Arial" w:hAnsi="Arial" w:cs="Arial"/>
          <w:b/>
          <w:lang w:val="sr-Cyrl-RS"/>
        </w:rPr>
      </w:pPr>
      <w:r>
        <w:rPr>
          <w:rFonts w:ascii="Arial" w:hAnsi="Arial" w:cs="Arial"/>
          <w:b/>
          <w:lang w:val="sr-Cyrl-RS"/>
        </w:rPr>
        <w:t xml:space="preserve">2. </w:t>
      </w:r>
      <w:r w:rsidRPr="00214ECA">
        <w:rPr>
          <w:rFonts w:ascii="Arial" w:hAnsi="Arial" w:cs="Arial"/>
          <w:b/>
          <w:lang w:val="sr-Cyrl-RS"/>
        </w:rPr>
        <w:t>Подаци</w:t>
      </w:r>
      <w:r w:rsidRPr="00214ECA">
        <w:rPr>
          <w:rFonts w:ascii="Arial" w:hAnsi="Arial" w:cs="Arial"/>
          <w:b/>
          <w:spacing w:val="-3"/>
          <w:lang w:val="sr-Cyrl-RS"/>
        </w:rPr>
        <w:t xml:space="preserve"> </w:t>
      </w:r>
      <w:r w:rsidRPr="00214ECA">
        <w:rPr>
          <w:rFonts w:ascii="Arial" w:hAnsi="Arial" w:cs="Arial"/>
          <w:b/>
          <w:lang w:val="sr-Cyrl-RS"/>
        </w:rPr>
        <w:t>о</w:t>
      </w:r>
      <w:r w:rsidRPr="00214ECA">
        <w:rPr>
          <w:rFonts w:ascii="Arial" w:hAnsi="Arial" w:cs="Arial"/>
          <w:b/>
          <w:spacing w:val="-2"/>
          <w:lang w:val="sr-Cyrl-RS"/>
        </w:rPr>
        <w:t xml:space="preserve"> </w:t>
      </w:r>
      <w:r w:rsidRPr="00214ECA">
        <w:rPr>
          <w:rFonts w:ascii="Arial" w:hAnsi="Arial" w:cs="Arial"/>
          <w:b/>
          <w:lang w:val="sr-Cyrl-RS"/>
        </w:rPr>
        <w:t>Концесији</w:t>
      </w:r>
    </w:p>
    <w:p w14:paraId="2C365404" w14:textId="77777777" w:rsidR="000B68DC" w:rsidRPr="00214ECA" w:rsidRDefault="00C47142" w:rsidP="00214ECA">
      <w:pPr>
        <w:tabs>
          <w:tab w:val="left" w:pos="795"/>
        </w:tabs>
        <w:spacing w:before="122"/>
        <w:rPr>
          <w:rFonts w:ascii="Arial" w:hAnsi="Arial" w:cs="Arial"/>
          <w:b/>
          <w:bCs/>
          <w:lang w:val="sr-Cyrl-RS"/>
        </w:rPr>
      </w:pPr>
      <w:r w:rsidRPr="00214ECA">
        <w:rPr>
          <w:rFonts w:ascii="Arial" w:hAnsi="Arial" w:cs="Arial"/>
          <w:b/>
          <w:bCs/>
          <w:lang w:val="sr-Cyrl-RS"/>
        </w:rPr>
        <w:t>Предмет</w:t>
      </w:r>
      <w:r w:rsidRPr="00214ECA">
        <w:rPr>
          <w:rFonts w:ascii="Arial" w:hAnsi="Arial" w:cs="Arial"/>
          <w:b/>
          <w:bCs/>
          <w:spacing w:val="-4"/>
          <w:lang w:val="sr-Cyrl-RS"/>
        </w:rPr>
        <w:t xml:space="preserve"> </w:t>
      </w:r>
      <w:r w:rsidRPr="00214ECA">
        <w:rPr>
          <w:rFonts w:ascii="Arial" w:hAnsi="Arial" w:cs="Arial"/>
          <w:b/>
          <w:bCs/>
          <w:lang w:val="sr-Cyrl-RS"/>
        </w:rPr>
        <w:t>Концесије/природа</w:t>
      </w:r>
      <w:r w:rsidRPr="00214ECA">
        <w:rPr>
          <w:rFonts w:ascii="Arial" w:hAnsi="Arial" w:cs="Arial"/>
          <w:b/>
          <w:bCs/>
          <w:spacing w:val="-4"/>
          <w:lang w:val="sr-Cyrl-RS"/>
        </w:rPr>
        <w:t xml:space="preserve"> </w:t>
      </w:r>
      <w:r w:rsidRPr="00214ECA">
        <w:rPr>
          <w:rFonts w:ascii="Arial" w:hAnsi="Arial" w:cs="Arial"/>
          <w:b/>
          <w:bCs/>
          <w:lang w:val="sr-Cyrl-RS"/>
        </w:rPr>
        <w:t>и</w:t>
      </w:r>
      <w:r w:rsidRPr="00214ECA">
        <w:rPr>
          <w:rFonts w:ascii="Arial" w:hAnsi="Arial" w:cs="Arial"/>
          <w:b/>
          <w:bCs/>
          <w:spacing w:val="-5"/>
          <w:lang w:val="sr-Cyrl-RS"/>
        </w:rPr>
        <w:t xml:space="preserve"> </w:t>
      </w:r>
      <w:r w:rsidRPr="00214ECA">
        <w:rPr>
          <w:rFonts w:ascii="Arial" w:hAnsi="Arial" w:cs="Arial"/>
          <w:b/>
          <w:bCs/>
          <w:lang w:val="sr-Cyrl-RS"/>
        </w:rPr>
        <w:t>обим</w:t>
      </w:r>
      <w:r w:rsidRPr="00214ECA">
        <w:rPr>
          <w:rFonts w:ascii="Arial" w:hAnsi="Arial" w:cs="Arial"/>
          <w:b/>
          <w:bCs/>
          <w:spacing w:val="-5"/>
          <w:lang w:val="sr-Cyrl-RS"/>
        </w:rPr>
        <w:t xml:space="preserve"> </w:t>
      </w:r>
      <w:r w:rsidRPr="00214ECA">
        <w:rPr>
          <w:rFonts w:ascii="Arial" w:hAnsi="Arial" w:cs="Arial"/>
          <w:b/>
          <w:bCs/>
          <w:lang w:val="sr-Cyrl-RS"/>
        </w:rPr>
        <w:t>концесионе</w:t>
      </w:r>
      <w:r w:rsidRPr="00214ECA">
        <w:rPr>
          <w:rFonts w:ascii="Arial" w:hAnsi="Arial" w:cs="Arial"/>
          <w:b/>
          <w:bCs/>
          <w:spacing w:val="-5"/>
          <w:lang w:val="sr-Cyrl-RS"/>
        </w:rPr>
        <w:t xml:space="preserve"> </w:t>
      </w:r>
      <w:r w:rsidRPr="00214ECA">
        <w:rPr>
          <w:rFonts w:ascii="Arial" w:hAnsi="Arial" w:cs="Arial"/>
          <w:b/>
          <w:bCs/>
          <w:lang w:val="sr-Cyrl-RS"/>
        </w:rPr>
        <w:t>делатности</w:t>
      </w:r>
    </w:p>
    <w:p w14:paraId="2A68F6BB" w14:textId="77777777" w:rsidR="00214ECA" w:rsidRPr="00214ECA" w:rsidRDefault="00214ECA" w:rsidP="00214ECA">
      <w:pPr>
        <w:pStyle w:val="BodyText"/>
        <w:spacing w:before="121" w:line="276" w:lineRule="auto"/>
        <w:ind w:left="0" w:right="107"/>
        <w:rPr>
          <w:rFonts w:ascii="Arial" w:hAnsi="Arial" w:cs="Arial"/>
          <w:sz w:val="22"/>
          <w:szCs w:val="22"/>
          <w:lang w:val="sr-Cyrl-RS"/>
        </w:rPr>
      </w:pPr>
      <w:r w:rsidRPr="00214ECA">
        <w:rPr>
          <w:rFonts w:ascii="Arial" w:hAnsi="Arial" w:cs="Arial"/>
          <w:sz w:val="22"/>
          <w:szCs w:val="22"/>
          <w:lang w:val="sr-Cyrl-RS"/>
        </w:rPr>
        <w:t xml:space="preserve">У складу са Одлуком СО Врњачка Бања, бр. 9-831/23 од 15.09.2023.године (“Сл.лист општине Врњачка Бања“, бр. 21/23, ), а на који је позитивно мишљење дала Комисија за јавно-приватно партнерство Владе Републике Србије, бр. 32/2023 од 12. јула 2023.године, Општина Врњачка Бања покреће поступак за избор приватног партнера за пројектовање, финансирање, изградња и управљање подземном гаражом  у општини Врњачка Бања, к.п. бр. 837/2 ,838/2 и 2137/6 КО Врњачка Бања, са елементима концесије, по моделу уговорног јавно-приватног партнерства у складу са Законом о јавно-приватном партнерству и Закону о јавним </w:t>
      </w:r>
      <w:r w:rsidRPr="00214ECA">
        <w:rPr>
          <w:rFonts w:ascii="Arial" w:hAnsi="Arial" w:cs="Arial"/>
          <w:sz w:val="22"/>
          <w:szCs w:val="22"/>
          <w:lang w:val="sr-Cyrl-RS"/>
        </w:rPr>
        <w:lastRenderedPageBreak/>
        <w:t>набавкама.</w:t>
      </w:r>
    </w:p>
    <w:p w14:paraId="17CE35FC" w14:textId="77777777" w:rsidR="00214ECA" w:rsidRPr="00214ECA" w:rsidRDefault="00214ECA" w:rsidP="00214ECA">
      <w:pPr>
        <w:pStyle w:val="BodyText"/>
        <w:spacing w:before="121" w:line="276" w:lineRule="auto"/>
        <w:ind w:left="0" w:right="107"/>
        <w:rPr>
          <w:rFonts w:ascii="Arial" w:hAnsi="Arial" w:cs="Arial"/>
          <w:sz w:val="22"/>
          <w:szCs w:val="22"/>
          <w:lang w:val="sr-Cyrl-RS"/>
        </w:rPr>
      </w:pPr>
      <w:r w:rsidRPr="00214ECA">
        <w:rPr>
          <w:rFonts w:ascii="Arial" w:hAnsi="Arial" w:cs="Arial"/>
          <w:sz w:val="22"/>
          <w:szCs w:val="22"/>
          <w:lang w:val="sr-Cyrl-RS"/>
        </w:rPr>
        <w:t>Модел ЈПП је уговорно ЈПП са елементима концесије, уз оснивање друштва посебне намене.</w:t>
      </w:r>
    </w:p>
    <w:p w14:paraId="456E91D1" w14:textId="77777777" w:rsidR="001541C4" w:rsidRDefault="00214ECA" w:rsidP="00214ECA">
      <w:pPr>
        <w:pStyle w:val="BodyText"/>
        <w:spacing w:before="121" w:line="276" w:lineRule="auto"/>
        <w:ind w:left="0" w:right="107"/>
        <w:rPr>
          <w:rFonts w:ascii="Arial" w:hAnsi="Arial" w:cs="Arial"/>
          <w:sz w:val="22"/>
          <w:szCs w:val="22"/>
          <w:lang w:val="sr-Cyrl-RS"/>
        </w:rPr>
      </w:pPr>
      <w:r w:rsidRPr="00214ECA">
        <w:rPr>
          <w:rFonts w:ascii="Arial" w:hAnsi="Arial" w:cs="Arial"/>
          <w:sz w:val="22"/>
          <w:szCs w:val="22"/>
          <w:lang w:val="sr-Cyrl-RS"/>
        </w:rPr>
        <w:t xml:space="preserve">Иницијативу за покретање поступка ЈПП за изградњу и управљање подземног гаражом у општини Врњачка Бања је покренуо приватни предлагач. </w:t>
      </w:r>
    </w:p>
    <w:p w14:paraId="5CF9B40D" w14:textId="16BC0092" w:rsidR="00214ECA" w:rsidRPr="00214ECA" w:rsidRDefault="00214ECA" w:rsidP="00214ECA">
      <w:pPr>
        <w:pStyle w:val="BodyText"/>
        <w:spacing w:before="121" w:line="276" w:lineRule="auto"/>
        <w:ind w:left="0" w:right="107"/>
        <w:rPr>
          <w:rFonts w:ascii="Arial" w:hAnsi="Arial" w:cs="Arial"/>
          <w:sz w:val="22"/>
          <w:szCs w:val="22"/>
          <w:lang w:val="sr-Cyrl-RS"/>
        </w:rPr>
      </w:pPr>
      <w:r w:rsidRPr="00214ECA">
        <w:rPr>
          <w:rFonts w:ascii="Arial" w:hAnsi="Arial" w:cs="Arial"/>
          <w:sz w:val="22"/>
          <w:szCs w:val="22"/>
          <w:lang w:val="sr-Cyrl-RS"/>
        </w:rPr>
        <w:t>Предложено решење би омогућило инвестирање у подземну гаражу у непосредној близини хотела „Цептер“, чиме ће се  повећавати капацитети паркиралишта у општини Врњачка Бања, посебно у зони туристичких капацитета, као и обезбедити  додатна сигурност паркирања у гаражи, што представља додатну погодност за госте и посети</w:t>
      </w:r>
      <w:r>
        <w:rPr>
          <w:rFonts w:ascii="Arial" w:hAnsi="Arial" w:cs="Arial"/>
          <w:sz w:val="22"/>
          <w:szCs w:val="22"/>
          <w:lang w:val="sr-Cyrl-RS"/>
        </w:rPr>
        <w:t>о</w:t>
      </w:r>
      <w:r w:rsidRPr="00214ECA">
        <w:rPr>
          <w:rFonts w:ascii="Arial" w:hAnsi="Arial" w:cs="Arial"/>
          <w:sz w:val="22"/>
          <w:szCs w:val="22"/>
          <w:lang w:val="sr-Cyrl-RS"/>
        </w:rPr>
        <w:t>це Врњачке Бање.</w:t>
      </w:r>
    </w:p>
    <w:p w14:paraId="6B518595" w14:textId="050037E4" w:rsidR="000B68DC" w:rsidRPr="00DD5002" w:rsidRDefault="00214ECA" w:rsidP="00214ECA">
      <w:pPr>
        <w:pStyle w:val="BodyText"/>
        <w:spacing w:before="121" w:line="276" w:lineRule="auto"/>
        <w:ind w:left="0" w:right="107"/>
        <w:rPr>
          <w:rFonts w:ascii="Arial" w:hAnsi="Arial" w:cs="Arial"/>
          <w:sz w:val="22"/>
          <w:szCs w:val="22"/>
          <w:lang w:val="sr-Cyrl-RS"/>
        </w:rPr>
      </w:pPr>
      <w:r w:rsidRPr="00214ECA">
        <w:rPr>
          <w:rFonts w:ascii="Arial" w:hAnsi="Arial" w:cs="Arial"/>
          <w:sz w:val="22"/>
          <w:szCs w:val="22"/>
          <w:lang w:val="sr-Cyrl-RS"/>
        </w:rPr>
        <w:t>Будућа гаража  припада типу великих гаража, пројектована у четири типа подземна полун</w:t>
      </w:r>
      <w:r>
        <w:rPr>
          <w:rFonts w:ascii="Arial" w:hAnsi="Arial" w:cs="Arial"/>
          <w:sz w:val="22"/>
          <w:szCs w:val="22"/>
          <w:lang w:val="sr-Cyrl-RS"/>
        </w:rPr>
        <w:t>и</w:t>
      </w:r>
      <w:r w:rsidRPr="00214ECA">
        <w:rPr>
          <w:rFonts w:ascii="Arial" w:hAnsi="Arial" w:cs="Arial"/>
          <w:sz w:val="22"/>
          <w:szCs w:val="22"/>
          <w:lang w:val="sr-Cyrl-RS"/>
        </w:rPr>
        <w:t>воа, са два улаза/излаза и допринеће подизању квалитета комуналне делатности и услуге паркирања у општ</w:t>
      </w:r>
      <w:r>
        <w:rPr>
          <w:rFonts w:ascii="Arial" w:hAnsi="Arial" w:cs="Arial"/>
          <w:sz w:val="22"/>
          <w:szCs w:val="22"/>
          <w:lang w:val="sr-Cyrl-RS"/>
        </w:rPr>
        <w:t>и</w:t>
      </w:r>
      <w:r w:rsidRPr="00214ECA">
        <w:rPr>
          <w:rFonts w:ascii="Arial" w:hAnsi="Arial" w:cs="Arial"/>
          <w:sz w:val="22"/>
          <w:szCs w:val="22"/>
          <w:lang w:val="sr-Cyrl-RS"/>
        </w:rPr>
        <w:t>ни Врњачка Бања</w:t>
      </w:r>
      <w:r w:rsidR="00DD5002" w:rsidRPr="00DD5002">
        <w:rPr>
          <w:rFonts w:ascii="Arial" w:hAnsi="Arial" w:cs="Arial"/>
          <w:sz w:val="22"/>
          <w:szCs w:val="22"/>
          <w:lang w:val="sr-Cyrl-RS"/>
        </w:rPr>
        <w:t>.</w:t>
      </w:r>
    </w:p>
    <w:p w14:paraId="317E9D9D" w14:textId="77777777" w:rsidR="000B68DC" w:rsidRPr="00214ECA" w:rsidRDefault="00C47142" w:rsidP="00214ECA">
      <w:pPr>
        <w:tabs>
          <w:tab w:val="left" w:pos="795"/>
        </w:tabs>
        <w:spacing w:before="123"/>
        <w:rPr>
          <w:rFonts w:ascii="Arial" w:hAnsi="Arial" w:cs="Arial"/>
          <w:b/>
          <w:bCs/>
          <w:lang w:val="sr-Cyrl-RS"/>
        </w:rPr>
      </w:pPr>
      <w:r w:rsidRPr="00214ECA">
        <w:rPr>
          <w:rFonts w:ascii="Arial" w:hAnsi="Arial" w:cs="Arial"/>
          <w:b/>
          <w:bCs/>
          <w:lang w:val="sr-Cyrl-RS"/>
        </w:rPr>
        <w:t>Место</w:t>
      </w:r>
      <w:r w:rsidRPr="00214ECA">
        <w:rPr>
          <w:rFonts w:ascii="Arial" w:hAnsi="Arial" w:cs="Arial"/>
          <w:b/>
          <w:bCs/>
          <w:spacing w:val="-5"/>
          <w:lang w:val="sr-Cyrl-RS"/>
        </w:rPr>
        <w:t xml:space="preserve"> </w:t>
      </w:r>
      <w:r w:rsidRPr="00214ECA">
        <w:rPr>
          <w:rFonts w:ascii="Arial" w:hAnsi="Arial" w:cs="Arial"/>
          <w:b/>
          <w:bCs/>
          <w:lang w:val="sr-Cyrl-RS"/>
        </w:rPr>
        <w:t>обављања</w:t>
      </w:r>
      <w:r w:rsidRPr="00214ECA">
        <w:rPr>
          <w:rFonts w:ascii="Arial" w:hAnsi="Arial" w:cs="Arial"/>
          <w:b/>
          <w:bCs/>
          <w:spacing w:val="-5"/>
          <w:lang w:val="sr-Cyrl-RS"/>
        </w:rPr>
        <w:t xml:space="preserve"> </w:t>
      </w:r>
      <w:r w:rsidRPr="00214ECA">
        <w:rPr>
          <w:rFonts w:ascii="Arial" w:hAnsi="Arial" w:cs="Arial"/>
          <w:b/>
          <w:bCs/>
          <w:lang w:val="sr-Cyrl-RS"/>
        </w:rPr>
        <w:t>Концесије</w:t>
      </w:r>
    </w:p>
    <w:p w14:paraId="61716CDF" w14:textId="4ECBAE83" w:rsidR="000B68DC" w:rsidRPr="00DD5002" w:rsidRDefault="00214ECA" w:rsidP="00214ECA">
      <w:pPr>
        <w:pStyle w:val="BodyText"/>
        <w:spacing w:before="157" w:line="278" w:lineRule="auto"/>
        <w:ind w:left="0" w:right="109"/>
        <w:rPr>
          <w:rFonts w:ascii="Arial" w:hAnsi="Arial" w:cs="Arial"/>
          <w:sz w:val="22"/>
          <w:szCs w:val="22"/>
          <w:lang w:val="sr-Cyrl-RS"/>
        </w:rPr>
      </w:pPr>
      <w:r w:rsidRPr="00214ECA">
        <w:rPr>
          <w:rFonts w:ascii="Arial" w:hAnsi="Arial" w:cs="Arial"/>
          <w:sz w:val="22"/>
          <w:szCs w:val="22"/>
          <w:lang w:val="sr-Cyrl-RS"/>
        </w:rPr>
        <w:t>Место обављања концесионе делатности налази се на територији општине Врњачка Бања</w:t>
      </w:r>
      <w:r w:rsidRPr="00DD5002">
        <w:rPr>
          <w:rFonts w:ascii="Arial" w:hAnsi="Arial" w:cs="Arial"/>
          <w:sz w:val="22"/>
          <w:szCs w:val="22"/>
          <w:lang w:val="sr-Cyrl-RS"/>
        </w:rPr>
        <w:t>.</w:t>
      </w:r>
    </w:p>
    <w:p w14:paraId="576A82DF" w14:textId="596F50DE" w:rsidR="000B68DC" w:rsidRPr="00214ECA" w:rsidRDefault="00DD5002" w:rsidP="00214ECA">
      <w:pPr>
        <w:tabs>
          <w:tab w:val="left" w:pos="795"/>
        </w:tabs>
        <w:spacing w:before="116"/>
        <w:rPr>
          <w:rFonts w:ascii="Arial" w:hAnsi="Arial" w:cs="Arial"/>
          <w:b/>
          <w:bCs/>
          <w:lang w:val="sr-Cyrl-RS"/>
        </w:rPr>
      </w:pPr>
      <w:r w:rsidRPr="00214ECA">
        <w:rPr>
          <w:rFonts w:ascii="Arial" w:hAnsi="Arial" w:cs="Arial"/>
          <w:b/>
          <w:bCs/>
          <w:lang w:val="sr-Cyrl-RS"/>
        </w:rPr>
        <w:t>Рок трајања концесије</w:t>
      </w:r>
    </w:p>
    <w:p w14:paraId="0355EDA4" w14:textId="098B0145" w:rsidR="000B68DC" w:rsidRDefault="00DD5002" w:rsidP="00214ECA">
      <w:pPr>
        <w:pStyle w:val="BodyText"/>
        <w:spacing w:before="158"/>
        <w:ind w:left="0"/>
        <w:rPr>
          <w:rFonts w:ascii="Arial" w:hAnsi="Arial" w:cs="Arial"/>
          <w:sz w:val="22"/>
          <w:szCs w:val="22"/>
          <w:lang w:val="sr-Cyrl-RS"/>
        </w:rPr>
      </w:pPr>
      <w:r>
        <w:rPr>
          <w:rFonts w:ascii="Arial" w:hAnsi="Arial" w:cs="Arial"/>
          <w:sz w:val="22"/>
          <w:szCs w:val="22"/>
          <w:lang w:val="sr-Cyrl-RS"/>
        </w:rPr>
        <w:t xml:space="preserve">Рок трајања концесије је </w:t>
      </w:r>
      <w:r w:rsidR="00214ECA">
        <w:rPr>
          <w:rFonts w:ascii="Arial" w:hAnsi="Arial" w:cs="Arial"/>
          <w:sz w:val="22"/>
          <w:szCs w:val="22"/>
          <w:lang w:val="sr-Cyrl-RS"/>
        </w:rPr>
        <w:t>3</w:t>
      </w:r>
      <w:r>
        <w:rPr>
          <w:rFonts w:ascii="Arial" w:hAnsi="Arial" w:cs="Arial"/>
          <w:sz w:val="22"/>
          <w:szCs w:val="22"/>
          <w:lang w:val="sr-Cyrl-RS"/>
        </w:rPr>
        <w:t>0 (</w:t>
      </w:r>
      <w:r w:rsidR="00214ECA">
        <w:rPr>
          <w:rFonts w:ascii="Arial" w:hAnsi="Arial" w:cs="Arial"/>
          <w:sz w:val="22"/>
          <w:szCs w:val="22"/>
          <w:lang w:val="sr-Cyrl-RS"/>
        </w:rPr>
        <w:t>три</w:t>
      </w:r>
      <w:r>
        <w:rPr>
          <w:rFonts w:ascii="Arial" w:hAnsi="Arial" w:cs="Arial"/>
          <w:sz w:val="22"/>
          <w:szCs w:val="22"/>
          <w:lang w:val="sr-Cyrl-RS"/>
        </w:rPr>
        <w:t>десет) година</w:t>
      </w:r>
      <w:r w:rsidRPr="00DD5002">
        <w:rPr>
          <w:rFonts w:ascii="Arial" w:hAnsi="Arial" w:cs="Arial"/>
          <w:sz w:val="22"/>
          <w:szCs w:val="22"/>
          <w:lang w:val="sr-Cyrl-RS"/>
        </w:rPr>
        <w:t>.</w:t>
      </w:r>
      <w:r>
        <w:rPr>
          <w:rFonts w:ascii="Arial" w:hAnsi="Arial" w:cs="Arial"/>
          <w:sz w:val="22"/>
          <w:szCs w:val="22"/>
          <w:lang w:val="sr-Cyrl-RS"/>
        </w:rPr>
        <w:t xml:space="preserve"> </w:t>
      </w:r>
    </w:p>
    <w:p w14:paraId="174885C4" w14:textId="77777777" w:rsidR="00214ECA" w:rsidRDefault="00214ECA" w:rsidP="00214ECA">
      <w:pPr>
        <w:tabs>
          <w:tab w:val="left" w:pos="794"/>
          <w:tab w:val="left" w:pos="795"/>
        </w:tabs>
        <w:rPr>
          <w:rFonts w:ascii="Arial" w:hAnsi="Arial" w:cs="Arial"/>
          <w:b/>
          <w:lang w:val="sr-Cyrl-RS"/>
        </w:rPr>
      </w:pPr>
    </w:p>
    <w:p w14:paraId="0EEC9BA9" w14:textId="159F842A" w:rsidR="000B68DC" w:rsidRPr="00214ECA" w:rsidRDefault="00214ECA" w:rsidP="00214ECA">
      <w:pPr>
        <w:tabs>
          <w:tab w:val="left" w:pos="794"/>
          <w:tab w:val="left" w:pos="795"/>
        </w:tabs>
        <w:jc w:val="both"/>
        <w:rPr>
          <w:rFonts w:ascii="Arial" w:hAnsi="Arial" w:cs="Arial"/>
          <w:b/>
          <w:lang w:val="sr-Cyrl-RS"/>
        </w:rPr>
      </w:pPr>
      <w:r>
        <w:rPr>
          <w:rFonts w:ascii="Arial" w:hAnsi="Arial" w:cs="Arial"/>
          <w:b/>
          <w:lang w:val="sr-Cyrl-RS"/>
        </w:rPr>
        <w:t xml:space="preserve">3. </w:t>
      </w:r>
      <w:r w:rsidR="00D54CBB" w:rsidRPr="00214ECA">
        <w:rPr>
          <w:rFonts w:ascii="Arial" w:hAnsi="Arial" w:cs="Arial"/>
          <w:b/>
          <w:lang w:val="sr-Cyrl-RS"/>
        </w:rPr>
        <w:t xml:space="preserve">Минималне техничке, финансијске и искуствене квалификације које учесник у поступку мора да испуњава да би му се омогућило учествовање у поступку избора и упутство о начину доказивања </w:t>
      </w:r>
    </w:p>
    <w:p w14:paraId="61F4EFA5" w14:textId="77777777" w:rsidR="00D54CBB" w:rsidRPr="00D54CBB" w:rsidRDefault="00D54CBB" w:rsidP="00D54CBB">
      <w:pPr>
        <w:tabs>
          <w:tab w:val="left" w:pos="794"/>
          <w:tab w:val="left" w:pos="795"/>
        </w:tabs>
        <w:ind w:left="112"/>
        <w:rPr>
          <w:rFonts w:ascii="Arial" w:hAnsi="Arial" w:cs="Arial"/>
          <w:b/>
          <w:lang w:val="sr-Cyrl-RS"/>
        </w:rPr>
      </w:pPr>
    </w:p>
    <w:p w14:paraId="77F381B1" w14:textId="6D7D414A" w:rsidR="00D54CBB" w:rsidRPr="00D54CBB" w:rsidRDefault="00D54CBB" w:rsidP="002A579C">
      <w:pPr>
        <w:widowControl/>
        <w:autoSpaceDE/>
        <w:autoSpaceDN/>
        <w:spacing w:after="160" w:line="259" w:lineRule="auto"/>
        <w:jc w:val="both"/>
        <w:rPr>
          <w:rFonts w:ascii="Arial" w:eastAsia="Calibri" w:hAnsi="Arial" w:cs="Arial"/>
          <w:b/>
          <w:bCs/>
          <w:lang w:val="sr-Cyrl-RS"/>
        </w:rPr>
      </w:pPr>
      <w:r w:rsidRPr="00D54CBB">
        <w:rPr>
          <w:rFonts w:ascii="Arial" w:eastAsia="Calibri" w:hAnsi="Arial" w:cs="Arial"/>
          <w:b/>
          <w:bCs/>
          <w:lang w:val="sr-Cyrl-RS"/>
        </w:rPr>
        <w:t>Основи за искључење</w:t>
      </w:r>
    </w:p>
    <w:p w14:paraId="53C348D4" w14:textId="77777777" w:rsidR="00D54CBB" w:rsidRPr="00D54CBB" w:rsidRDefault="00D54CBB" w:rsidP="002A579C">
      <w:pPr>
        <w:widowControl/>
        <w:suppressAutoHyphens/>
        <w:autoSpaceDE/>
        <w:autoSpaceDN/>
        <w:spacing w:after="120" w:line="100" w:lineRule="atLeast"/>
        <w:jc w:val="both"/>
        <w:rPr>
          <w:rFonts w:ascii="Arial" w:eastAsia="Calibri" w:hAnsi="Arial" w:cs="Arial"/>
          <w:lang w:val="sr-Cyrl-RS"/>
        </w:rPr>
      </w:pPr>
      <w:r w:rsidRPr="00D54CBB">
        <w:rPr>
          <w:rFonts w:ascii="Arial" w:eastAsia="Calibri" w:hAnsi="Arial" w:cs="Arial"/>
          <w:lang w:val="sr-Cyrl-RS"/>
        </w:rPr>
        <w:t xml:space="preserve">Обавезни основи за искључење: </w:t>
      </w:r>
    </w:p>
    <w:p w14:paraId="05CDCBA7" w14:textId="77777777" w:rsidR="00D54CBB" w:rsidRPr="00D54CBB" w:rsidRDefault="00D54CBB" w:rsidP="002A579C">
      <w:pPr>
        <w:adjustRightInd w:val="0"/>
        <w:spacing w:after="160"/>
        <w:jc w:val="both"/>
        <w:rPr>
          <w:rFonts w:ascii="Arial" w:eastAsia="Calibri" w:hAnsi="Arial" w:cs="Arial"/>
          <w:lang w:val="sr-Cyrl-RS"/>
        </w:rPr>
      </w:pPr>
      <w:r w:rsidRPr="00D54CBB">
        <w:rPr>
          <w:rFonts w:ascii="Arial" w:eastAsia="Calibri" w:hAnsi="Arial" w:cs="Arial"/>
          <w:lang w:val="sr-Cyrl-RS"/>
        </w:rPr>
        <w:t xml:space="preserve">1) ако привредни субјект не докаже да он и његов законски заступник у периоду од претходних пет година од дана објаве јавног позива у </w:t>
      </w:r>
      <w:r w:rsidRPr="00D54CBB">
        <w:rPr>
          <w:rFonts w:ascii="Arial" w:eastAsia="Calibri" w:hAnsi="Arial" w:cs="Arial"/>
          <w:lang w:val="sr-Latn-RS"/>
        </w:rPr>
        <w:t>„</w:t>
      </w:r>
      <w:r w:rsidRPr="00D54CBB">
        <w:rPr>
          <w:rFonts w:ascii="Arial" w:eastAsia="Calibri" w:hAnsi="Arial" w:cs="Arial"/>
          <w:lang w:val="sr-Cyrl-RS"/>
        </w:rPr>
        <w:t>Службеном гласнику РС</w:t>
      </w:r>
      <w:r w:rsidRPr="00D54CBB">
        <w:rPr>
          <w:rFonts w:ascii="Arial" w:eastAsia="Calibri" w:hAnsi="Arial" w:cs="Arial"/>
          <w:lang w:val="sr-Latn-RS"/>
        </w:rPr>
        <w:t>“</w:t>
      </w:r>
      <w:r w:rsidRPr="00D54CBB">
        <w:rPr>
          <w:rFonts w:ascii="Arial" w:eastAsia="Calibri" w:hAnsi="Arial" w:cs="Arial"/>
          <w:lang w:val="sr-Cyrl-RS"/>
        </w:rPr>
        <w:t xml:space="preserve"> није правноснажно осуђен, осим ако правноснажном пресудом није утврђен други период забране учешћа у поступку јавне набавке, за:</w:t>
      </w:r>
    </w:p>
    <w:p w14:paraId="430A88F4" w14:textId="77777777" w:rsidR="00D54CBB" w:rsidRPr="00D54CBB" w:rsidRDefault="00D54CBB" w:rsidP="002A579C">
      <w:pPr>
        <w:adjustRightInd w:val="0"/>
        <w:spacing w:after="160"/>
        <w:jc w:val="both"/>
        <w:rPr>
          <w:rFonts w:ascii="Arial" w:eastAsia="Calibri" w:hAnsi="Arial" w:cs="Arial"/>
          <w:lang w:val="sr-Cyrl-RS"/>
        </w:rPr>
      </w:pPr>
      <w:r w:rsidRPr="00D54CBB">
        <w:rPr>
          <w:rFonts w:ascii="Arial" w:eastAsia="Calibri" w:hAnsi="Arial" w:cs="Arial"/>
          <w:lang w:val="sr-Cyrl-RS"/>
        </w:rPr>
        <w:t>(1) кривично дело које је извршило као члан организоване криминалне групе и кривично дело удруживање ради вршења кривичних дела;</w:t>
      </w:r>
    </w:p>
    <w:p w14:paraId="0634D6D4" w14:textId="77777777" w:rsidR="00D54CBB" w:rsidRPr="00D54CBB" w:rsidRDefault="00D54CBB" w:rsidP="002A579C">
      <w:pPr>
        <w:adjustRightInd w:val="0"/>
        <w:spacing w:after="160"/>
        <w:jc w:val="both"/>
        <w:rPr>
          <w:rFonts w:ascii="Arial" w:eastAsia="Calibri" w:hAnsi="Arial" w:cs="Arial"/>
          <w:lang w:val="sr-Cyrl-RS"/>
        </w:rPr>
      </w:pPr>
      <w:r w:rsidRPr="00D54CBB">
        <w:rPr>
          <w:rFonts w:ascii="Arial" w:eastAsia="Calibri" w:hAnsi="Arial" w:cs="Arial"/>
          <w:lang w:val="sr-Cyrl-RS"/>
        </w:rPr>
        <w:t>(2) кривично дело злоупотребe положаја одговорног лица, кривично дело злоупотребe у вези са јавном набавком, кривично дело примањa мита у обављању привредне делатности, кривично дело давањa мита у обављању привредне делатности, кривично дело злоупотребe службеног положаја, кривично дело трговинe утицајем, кривично дело примањa мита и кривично дело давањa мита, кривично дело преварe, кривично дело неоснованог добијања и коришћења кредита и друге погодности, кривично дело преваре у обављању привредне делатности и кривично дело пореске утаје, кривично дело тероризма, кривично дело јавног подстицања на извршење терористичких дела, кривично дело врбовања и обучавања за вршење терористичких дела и кривично дело терористичког удруживања, кривично дело прања новца, кривично дело финансирања тероризма, кривично дело трговине људима и кривично дело заснивања ропског односа и превоза лица у ропском односу;</w:t>
      </w:r>
    </w:p>
    <w:p w14:paraId="342242DB" w14:textId="77777777" w:rsidR="00D54CBB" w:rsidRPr="00D54CBB" w:rsidRDefault="00D54CBB" w:rsidP="002A579C">
      <w:pPr>
        <w:adjustRightInd w:val="0"/>
        <w:spacing w:after="160"/>
        <w:jc w:val="both"/>
        <w:rPr>
          <w:rFonts w:ascii="Arial" w:eastAsia="Calibri" w:hAnsi="Arial" w:cs="Arial"/>
          <w:lang w:val="sr-Cyrl-RS"/>
        </w:rPr>
      </w:pPr>
      <w:r w:rsidRPr="002A579C">
        <w:rPr>
          <w:rFonts w:ascii="Arial" w:eastAsia="Calibri" w:hAnsi="Arial" w:cs="Arial"/>
          <w:bCs/>
          <w:lang w:val="sr-Cyrl-RS"/>
        </w:rPr>
        <w:t>Доказ: Потврда</w:t>
      </w:r>
      <w:r w:rsidRPr="00D54CBB">
        <w:rPr>
          <w:rFonts w:ascii="Arial" w:eastAsia="Calibri" w:hAnsi="Arial" w:cs="Arial"/>
          <w:lang w:val="sr-Cyrl-RS"/>
        </w:rPr>
        <w:t xml:space="preserve"> надлежног суда/ова, односно надлежне полицијске управе. Ако је привредни субјект уписан у Регистар понуђача Агенције за привредне регистре, није потребно достављати доказе. </w:t>
      </w:r>
    </w:p>
    <w:p w14:paraId="216B9C1C" w14:textId="77777777" w:rsidR="00D54CBB" w:rsidRPr="00D54CBB" w:rsidRDefault="00D54CBB" w:rsidP="002A579C">
      <w:pPr>
        <w:adjustRightInd w:val="0"/>
        <w:spacing w:after="160"/>
        <w:jc w:val="both"/>
        <w:rPr>
          <w:rFonts w:ascii="Arial" w:eastAsia="Calibri" w:hAnsi="Arial" w:cs="Arial"/>
          <w:lang w:val="sr-Cyrl-RS"/>
        </w:rPr>
      </w:pPr>
      <w:r w:rsidRPr="00D54CBB">
        <w:rPr>
          <w:rFonts w:ascii="Arial" w:eastAsia="Calibri" w:hAnsi="Arial" w:cs="Arial"/>
          <w:lang w:val="sr-Cyrl-RS"/>
        </w:rPr>
        <w:t xml:space="preserve">2) ако привредни субјект не докаже да је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w:t>
      </w:r>
      <w:r w:rsidRPr="00D54CBB">
        <w:rPr>
          <w:rFonts w:ascii="Arial" w:eastAsia="Calibri" w:hAnsi="Arial" w:cs="Arial"/>
          <w:lang w:val="sr-Cyrl-RS"/>
        </w:rPr>
        <w:lastRenderedPageBreak/>
        <w:t>новчане казне;</w:t>
      </w:r>
    </w:p>
    <w:p w14:paraId="38509BC4" w14:textId="77777777" w:rsidR="00D54CBB" w:rsidRPr="00D54CBB" w:rsidRDefault="00D54CBB" w:rsidP="002A579C">
      <w:pPr>
        <w:adjustRightInd w:val="0"/>
        <w:spacing w:after="160"/>
        <w:jc w:val="both"/>
        <w:rPr>
          <w:rFonts w:ascii="Arial" w:eastAsia="Calibri" w:hAnsi="Arial" w:cs="Arial"/>
          <w:lang w:val="sr-Cyrl-RS"/>
        </w:rPr>
      </w:pPr>
      <w:r w:rsidRPr="002A579C">
        <w:rPr>
          <w:rFonts w:ascii="Arial" w:eastAsia="Calibri" w:hAnsi="Arial" w:cs="Arial"/>
          <w:bCs/>
          <w:lang w:val="sr-Cyrl-RS"/>
        </w:rPr>
        <w:t>Доказ: Потврда</w:t>
      </w:r>
      <w:r w:rsidRPr="00D54CBB">
        <w:rPr>
          <w:rFonts w:ascii="Arial" w:eastAsia="Calibri" w:hAnsi="Arial" w:cs="Arial"/>
          <w:lang w:val="sr-Cyrl-RS"/>
        </w:rPr>
        <w:t xml:space="preserve"> надлежног пореског органа и Потврда надлежног пореског органа локалне самоуправе да је понуђач измирио доспеле обавезе јавних прихода и организације за обавезно социјално осигурање или потврда надлежног органа да се понуђач налази у поступку приватизације. Ако је привредни субјект уписан у Регистар понуђача Агенције за привредне регистре, није потребно достављати доказе. Потврде не могу бити старије од 30 дана од дана објаве јавног позива у </w:t>
      </w:r>
      <w:r w:rsidRPr="00D54CBB">
        <w:rPr>
          <w:rFonts w:ascii="Arial" w:eastAsia="Calibri" w:hAnsi="Arial" w:cs="Arial"/>
          <w:lang w:val="sr-Latn-RS"/>
        </w:rPr>
        <w:t>„</w:t>
      </w:r>
      <w:r w:rsidRPr="00D54CBB">
        <w:rPr>
          <w:rFonts w:ascii="Arial" w:eastAsia="Calibri" w:hAnsi="Arial" w:cs="Arial"/>
          <w:lang w:val="sr-Cyrl-RS"/>
        </w:rPr>
        <w:t>Службеном гласнику РС</w:t>
      </w:r>
      <w:r w:rsidRPr="00D54CBB">
        <w:rPr>
          <w:rFonts w:ascii="Arial" w:eastAsia="Calibri" w:hAnsi="Arial" w:cs="Arial"/>
          <w:lang w:val="sr-Latn-RS"/>
        </w:rPr>
        <w:t>“</w:t>
      </w:r>
      <w:r w:rsidRPr="00D54CBB">
        <w:rPr>
          <w:rFonts w:ascii="Arial" w:eastAsia="Calibri" w:hAnsi="Arial" w:cs="Arial"/>
          <w:lang w:val="sr-Cyrl-RS"/>
        </w:rPr>
        <w:t xml:space="preserve">. </w:t>
      </w:r>
    </w:p>
    <w:p w14:paraId="07746D85" w14:textId="77777777" w:rsidR="00D54CBB" w:rsidRPr="00D54CBB" w:rsidRDefault="00D54CBB" w:rsidP="002A579C">
      <w:pPr>
        <w:adjustRightInd w:val="0"/>
        <w:spacing w:after="160"/>
        <w:jc w:val="both"/>
        <w:rPr>
          <w:rFonts w:ascii="Arial" w:eastAsia="Calibri" w:hAnsi="Arial" w:cs="Arial"/>
          <w:lang w:val="sr-Cyrl-RS"/>
        </w:rPr>
      </w:pPr>
      <w:r w:rsidRPr="00D54CBB">
        <w:rPr>
          <w:rFonts w:ascii="Arial" w:eastAsia="Calibri" w:hAnsi="Arial" w:cs="Arial"/>
          <w:lang w:val="sr-Cyrl-RS"/>
        </w:rPr>
        <w:t>3) ако Наручилац утврди да је привредни субјект у периоду од претходне две године од дана истека рока за подношење понуда повредио обавезе у области заштите животне средине, социјалног и радног права, укључујући колективне уговоре, а нарочито обавезу исплате уговорене зараде или других обавезних исплата, укључујући и обавезе у складу с одредбама међународних конвенција које су наведене у Прилогу 8. Закона о јавним набавкама;</w:t>
      </w:r>
    </w:p>
    <w:p w14:paraId="189A4D74" w14:textId="77777777" w:rsidR="00D54CBB" w:rsidRPr="00D54CBB" w:rsidRDefault="00D54CBB" w:rsidP="002A579C">
      <w:pPr>
        <w:adjustRightInd w:val="0"/>
        <w:spacing w:after="160"/>
        <w:jc w:val="both"/>
        <w:rPr>
          <w:rFonts w:ascii="Arial" w:eastAsia="Calibri" w:hAnsi="Arial" w:cs="Arial"/>
          <w:lang w:val="sr-Cyrl-RS"/>
        </w:rPr>
      </w:pPr>
      <w:r w:rsidRPr="00D54CBB">
        <w:rPr>
          <w:rFonts w:ascii="Arial" w:eastAsia="Calibri" w:hAnsi="Arial" w:cs="Arial"/>
          <w:lang w:val="sr-Cyrl-RS"/>
        </w:rPr>
        <w:t>4) ако постоји сукоб интереса, у смислу Закона о јавним набавкама, који не може да се отклони другим мерама;</w:t>
      </w:r>
    </w:p>
    <w:p w14:paraId="729A0F37" w14:textId="77777777" w:rsidR="00D54CBB" w:rsidRPr="00D54CBB" w:rsidRDefault="00D54CBB" w:rsidP="002A579C">
      <w:pPr>
        <w:adjustRightInd w:val="0"/>
        <w:spacing w:after="160"/>
        <w:jc w:val="both"/>
        <w:rPr>
          <w:rFonts w:ascii="Arial" w:eastAsia="Calibri" w:hAnsi="Arial" w:cs="Arial"/>
          <w:lang w:val="sr-Cyrl-RS"/>
        </w:rPr>
      </w:pPr>
      <w:r w:rsidRPr="00D54CBB">
        <w:rPr>
          <w:rFonts w:ascii="Arial" w:eastAsia="Calibri" w:hAnsi="Arial" w:cs="Arial"/>
          <w:lang w:val="sr-Cyrl-RS"/>
        </w:rPr>
        <w:t xml:space="preserve">5) ако Наручилац утврди да је привредни субјект покушао да изврши непримерен утицај на поступак одлучивања наручиоца или да дође до поверљивих података који би могли да му омогуће предност у поступку јавне набавке или је доставио обмањујуће податке који могу да утичу на одлуке које се тичу искључења привредног субјекта, избора привредног субјекта или доделе уговора. </w:t>
      </w:r>
    </w:p>
    <w:p w14:paraId="617DB6C8" w14:textId="3DDCE248" w:rsidR="00D54CBB" w:rsidRPr="00D54CBB" w:rsidRDefault="00D54CBB" w:rsidP="001541C4">
      <w:pPr>
        <w:adjustRightInd w:val="0"/>
        <w:spacing w:after="160"/>
        <w:jc w:val="both"/>
        <w:rPr>
          <w:rFonts w:ascii="Arial" w:eastAsia="Calibri" w:hAnsi="Arial" w:cs="Arial"/>
          <w:lang w:val="sr-Cyrl-RS"/>
        </w:rPr>
      </w:pPr>
      <w:r w:rsidRPr="002A579C">
        <w:rPr>
          <w:rFonts w:ascii="Arial" w:eastAsia="Calibri" w:hAnsi="Arial" w:cs="Arial"/>
          <w:bCs/>
          <w:lang w:val="sr-Cyrl-RS"/>
        </w:rPr>
        <w:t>Доказ:</w:t>
      </w:r>
      <w:r w:rsidRPr="00D54CBB">
        <w:rPr>
          <w:rFonts w:ascii="Arial" w:eastAsia="Calibri" w:hAnsi="Arial" w:cs="Arial"/>
          <w:lang w:val="sr-Cyrl-RS"/>
        </w:rPr>
        <w:t xml:space="preserve"> Изјава привредног субјекта, којом потврђује да не постоје основи за искључење који су наведени у тач. 3), 4) и 5). </w:t>
      </w:r>
    </w:p>
    <w:p w14:paraId="2ED9F3A5" w14:textId="316EE197" w:rsidR="00D54CBB" w:rsidRDefault="00214ECA" w:rsidP="002A579C">
      <w:pPr>
        <w:widowControl/>
        <w:autoSpaceDE/>
        <w:autoSpaceDN/>
        <w:spacing w:after="160" w:line="259" w:lineRule="auto"/>
        <w:jc w:val="both"/>
        <w:rPr>
          <w:rFonts w:ascii="Arial" w:eastAsia="Calibri" w:hAnsi="Arial" w:cs="Arial"/>
          <w:b/>
          <w:bCs/>
          <w:lang w:val="sr-Cyrl-RS"/>
        </w:rPr>
      </w:pPr>
      <w:r>
        <w:rPr>
          <w:rFonts w:ascii="Arial" w:eastAsia="Calibri" w:hAnsi="Arial" w:cs="Arial"/>
          <w:b/>
          <w:bCs/>
          <w:lang w:val="sr-Cyrl-RS"/>
        </w:rPr>
        <w:t xml:space="preserve">Критеријуми за избор </w:t>
      </w:r>
    </w:p>
    <w:p w14:paraId="147C671F"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Дозвола надлежног органа    </w:t>
      </w:r>
    </w:p>
    <w:p w14:paraId="4A29DC3D"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Критеријум: </w:t>
      </w:r>
    </w:p>
    <w:p w14:paraId="42F2E009" w14:textId="5DE695CD"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Да понуђач поседује важеће решење издато од стране Министарства унутрашњих послова РС – Сектора за ванредне ситуације, Управе за превентивну заштиту, за пројектовање посебних система и мера заштите од пожара:</w:t>
      </w:r>
    </w:p>
    <w:p w14:paraId="7A8984DE"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Израда пројеката стабилних система за гашење пожара и извођење ових система;</w:t>
      </w:r>
    </w:p>
    <w:p w14:paraId="08BB436B"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Израда пројеката стабилних система за дојаву пожара и извођење ових система</w:t>
      </w:r>
    </w:p>
    <w:p w14:paraId="131622A3"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Пројектовање и извођење система за одвођење дима и топлоте.</w:t>
      </w:r>
    </w:p>
    <w:p w14:paraId="33E40DB4" w14:textId="308DA6AB"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Да понуђач поседује Решење којим се издају лиценце за вршење послова приватног</w:t>
      </w:r>
      <w:r w:rsidR="002A579C" w:rsidRPr="002A579C">
        <w:rPr>
          <w:rFonts w:ascii="Arial" w:eastAsia="Calibri" w:hAnsi="Arial" w:cs="Arial"/>
          <w:lang w:val="sr-Cyrl-RS"/>
        </w:rPr>
        <w:t xml:space="preserve"> </w:t>
      </w:r>
      <w:r w:rsidRPr="002A579C">
        <w:rPr>
          <w:rFonts w:ascii="Arial" w:eastAsia="Calibri" w:hAnsi="Arial" w:cs="Arial"/>
          <w:lang w:val="sr-Cyrl-RS"/>
        </w:rPr>
        <w:t>обезбеђења Министарства унутрашњих послова, и то:</w:t>
      </w:r>
    </w:p>
    <w:p w14:paraId="4EEE88A2"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 Лиценца за планирање система техничке заштите; </w:t>
      </w:r>
    </w:p>
    <w:p w14:paraId="2FFC8B50"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Лиценца за вршење послова пројектовања система техничке заштите и</w:t>
      </w:r>
    </w:p>
    <w:p w14:paraId="06795B73"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 Лиценца за вршење послова монтаже, пуштања у рад и одржавања система техничке заштите и обуке корисника. </w:t>
      </w:r>
    </w:p>
    <w:p w14:paraId="7A382627" w14:textId="1930A541"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Да понуђач поседује Решење Републичког геодетског завода, и то за:</w:t>
      </w:r>
    </w:p>
    <w:p w14:paraId="571C9031" w14:textId="26359281"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израду техничке документације и стручни надзор над извођењем геодетских радова за</w:t>
      </w:r>
      <w:r w:rsidR="002A579C" w:rsidRPr="002A579C">
        <w:rPr>
          <w:rFonts w:ascii="Arial" w:eastAsia="Calibri" w:hAnsi="Arial" w:cs="Arial"/>
          <w:lang w:val="sr-Cyrl-RS"/>
        </w:rPr>
        <w:t xml:space="preserve"> </w:t>
      </w:r>
      <w:r w:rsidRPr="002A579C">
        <w:rPr>
          <w:rFonts w:ascii="Arial" w:eastAsia="Calibri" w:hAnsi="Arial" w:cs="Arial"/>
          <w:lang w:val="sr-Cyrl-RS"/>
        </w:rPr>
        <w:t>које је предвиђена израда главног пројекта;</w:t>
      </w:r>
    </w:p>
    <w:p w14:paraId="7DD48289"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извођење геодетских радова за које је предвиђена израда главног пројекта;</w:t>
      </w:r>
    </w:p>
    <w:p w14:paraId="5CA0C0B2"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lastRenderedPageBreak/>
        <w:t xml:space="preserve">- извођење геодетских радова у поступку одржавања катастра непокретности и одржавања катастра водова и </w:t>
      </w:r>
    </w:p>
    <w:p w14:paraId="1E0D6154"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 израду геодетских подлога у инжењерско-техничким областима за које се не израђује главни пројекат. </w:t>
      </w:r>
    </w:p>
    <w:p w14:paraId="11053A05"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Начин доказивања: </w:t>
      </w:r>
    </w:p>
    <w:p w14:paraId="2EE26EA6"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1. Копијом важећег решења издатог од стране Министарства унутрашњих послова РС – Сектора за ванредне ситуације, Управе за превентивну заштиту, за пројектовање посебних система и мера заштите од пожара:</w:t>
      </w:r>
    </w:p>
    <w:p w14:paraId="3FBBA594"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Израда пројеката стабилних система за гашење пожара и извођење ових система;</w:t>
      </w:r>
    </w:p>
    <w:p w14:paraId="1CCBFF5A"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 Израда пројеката стабилних система за дојаву пожара и извођење ових система и </w:t>
      </w:r>
    </w:p>
    <w:p w14:paraId="590FD857"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 Пројектовање и извођење система за одвођење дима и топлоте. </w:t>
      </w:r>
    </w:p>
    <w:p w14:paraId="4FEB67BB"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2. Копијом важећег решења издатог од стране Министарства унутрашњих послова РС, за: планирање система техничке заштите; вршење послова пројектовања система техничке заштите и вршење послова монтаже, пуштања у рад и одржавања система техничке заштите и обуке корисника. </w:t>
      </w:r>
    </w:p>
    <w:p w14:paraId="14F760E1"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3. Копијом Решења Републичког геодетског завода којима се привредном субјекту издају наведене лиценце: израда техничке документације и стручни надзор над извођењем геодетских радова за које је предвиђена израда главног пројекта; извођење геодетских радова за које је предвиђена израда главног пројекта; извођење геодетских радова у поступку одржавања катастра непокретности и одржавања катастра водова и израда геодетских подлога у инжењерско-техничким областима за које се не израђује главни пројекат. </w:t>
      </w:r>
    </w:p>
    <w:p w14:paraId="714C5973"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Напомена: Овај критеријум могу кумулативно доказивати чланови групе понуђача, али се не може доказивати преко подизвођача. </w:t>
      </w:r>
    </w:p>
    <w:p w14:paraId="278ECD49" w14:textId="5D8E620E"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Финансијски и економски капацитет</w:t>
      </w:r>
    </w:p>
    <w:p w14:paraId="2C663234" w14:textId="0E8F7EAD"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Финансијски и економски капацитет – укупни приход </w:t>
      </w:r>
    </w:p>
    <w:p w14:paraId="1A81A326"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Критеријум: </w:t>
      </w:r>
    </w:p>
    <w:p w14:paraId="7A5CADF6" w14:textId="3CE03321"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Да је понуђач у периоду од претходне три године (2021, 2022. и 2023. година) остварио укупни приход (збирно за све три године) у износу од најмање 3.000.000.000,00 динара. </w:t>
      </w:r>
    </w:p>
    <w:p w14:paraId="728E0799"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Начин доказивања: </w:t>
      </w:r>
    </w:p>
    <w:p w14:paraId="6661EFBA"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 Копијом Извештаја о бонитету АПР-а (БОН ЈН) за наведене године или копијама биланса успеха за наведене године. </w:t>
      </w:r>
    </w:p>
    <w:p w14:paraId="5636A12A"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Напомена: Овај критеријум могу кумулативно доказивати чланови групе понуђача, али се не може доказивати преко подизвођача. </w:t>
      </w:r>
    </w:p>
    <w:p w14:paraId="5B0DC9D1" w14:textId="7C344E52"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Финансијски и економски капацитет – други економски или финансијски услови     </w:t>
      </w:r>
    </w:p>
    <w:p w14:paraId="3B0438B5"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Критеријум: </w:t>
      </w:r>
    </w:p>
    <w:p w14:paraId="2C00532B" w14:textId="1CAF46CF"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Да понуђач у периоду од претходних 6 месеци до истека рока за подношење понуда није био у блокади; </w:t>
      </w:r>
    </w:p>
    <w:p w14:paraId="028084ED" w14:textId="6DA05A53"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Да понуђач у претходне три године пре истека рока за подношење понуда (2021, 2022. и 2023. година) није пословао са губитком. </w:t>
      </w:r>
    </w:p>
    <w:p w14:paraId="779CBE8A" w14:textId="51B0B12F"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lastRenderedPageBreak/>
        <w:t xml:space="preserve">Да понуђач у важећем Сцоринг-у издатом од стране Агенције за привредне регистре, за период од 2018-2022. године (или за период од 2019-2023. године) има оцену бонитета: веома добар бонитет (ББ+, ББ, ББ-) или одличан бонитет (АА). </w:t>
      </w:r>
    </w:p>
    <w:p w14:paraId="5A44BBA1"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Начин доказивања: </w:t>
      </w:r>
    </w:p>
    <w:p w14:paraId="5A509396" w14:textId="23D50413" w:rsidR="00214ECA" w:rsidRPr="002A579C" w:rsidRDefault="001541C4" w:rsidP="002A579C">
      <w:pPr>
        <w:widowControl/>
        <w:autoSpaceDE/>
        <w:autoSpaceDN/>
        <w:spacing w:after="160" w:line="259" w:lineRule="auto"/>
        <w:jc w:val="both"/>
        <w:rPr>
          <w:rFonts w:ascii="Arial" w:eastAsia="Calibri" w:hAnsi="Arial" w:cs="Arial"/>
          <w:lang w:val="sr-Cyrl-RS"/>
        </w:rPr>
      </w:pPr>
      <w:r>
        <w:rPr>
          <w:rFonts w:ascii="Arial" w:eastAsia="Calibri" w:hAnsi="Arial" w:cs="Arial"/>
          <w:lang w:val="sr-Cyrl-RS"/>
        </w:rPr>
        <w:t xml:space="preserve">- </w:t>
      </w:r>
      <w:r w:rsidR="00214ECA" w:rsidRPr="002A579C">
        <w:rPr>
          <w:rFonts w:ascii="Arial" w:eastAsia="Calibri" w:hAnsi="Arial" w:cs="Arial"/>
          <w:lang w:val="sr-Cyrl-RS"/>
        </w:rPr>
        <w:t xml:space="preserve">Копијом потврде Народне банке Србије о броју дана неликвидности, уз напомену да се овај доказ не доставља ако су подаци доступни у регистру који је јаван на интернет страници Народне банке Србије; </w:t>
      </w:r>
    </w:p>
    <w:p w14:paraId="603AC166" w14:textId="31082305" w:rsidR="00214ECA" w:rsidRPr="002A579C" w:rsidRDefault="001541C4" w:rsidP="002A579C">
      <w:pPr>
        <w:widowControl/>
        <w:autoSpaceDE/>
        <w:autoSpaceDN/>
        <w:spacing w:after="160" w:line="259" w:lineRule="auto"/>
        <w:jc w:val="both"/>
        <w:rPr>
          <w:rFonts w:ascii="Arial" w:eastAsia="Calibri" w:hAnsi="Arial" w:cs="Arial"/>
          <w:lang w:val="sr-Cyrl-RS"/>
        </w:rPr>
      </w:pPr>
      <w:r>
        <w:rPr>
          <w:rFonts w:ascii="Arial" w:eastAsia="Calibri" w:hAnsi="Arial" w:cs="Arial"/>
          <w:lang w:val="sr-Cyrl-RS"/>
        </w:rPr>
        <w:t xml:space="preserve">- </w:t>
      </w:r>
      <w:r w:rsidR="00214ECA" w:rsidRPr="002A579C">
        <w:rPr>
          <w:rFonts w:ascii="Arial" w:eastAsia="Calibri" w:hAnsi="Arial" w:cs="Arial"/>
          <w:lang w:val="sr-Cyrl-RS"/>
        </w:rPr>
        <w:t xml:space="preserve">Копијом Извештаја о бонитету АПР-а (БОН ЈН) за наведене године или копијама биланса успеха за наведене године; </w:t>
      </w:r>
    </w:p>
    <w:p w14:paraId="491A5313" w14:textId="0D58DB89" w:rsidR="00214ECA" w:rsidRPr="002A579C" w:rsidRDefault="001541C4" w:rsidP="002A579C">
      <w:pPr>
        <w:widowControl/>
        <w:autoSpaceDE/>
        <w:autoSpaceDN/>
        <w:spacing w:after="160" w:line="259" w:lineRule="auto"/>
        <w:jc w:val="both"/>
        <w:rPr>
          <w:rFonts w:ascii="Arial" w:eastAsia="Calibri" w:hAnsi="Arial" w:cs="Arial"/>
          <w:lang w:val="sr-Cyrl-RS"/>
        </w:rPr>
      </w:pPr>
      <w:r>
        <w:rPr>
          <w:rFonts w:ascii="Arial" w:eastAsia="Calibri" w:hAnsi="Arial" w:cs="Arial"/>
          <w:lang w:val="sr-Cyrl-RS"/>
        </w:rPr>
        <w:t xml:space="preserve">- </w:t>
      </w:r>
      <w:r w:rsidR="00214ECA" w:rsidRPr="002A579C">
        <w:rPr>
          <w:rFonts w:ascii="Arial" w:eastAsia="Calibri" w:hAnsi="Arial" w:cs="Arial"/>
          <w:lang w:val="sr-Cyrl-RS"/>
        </w:rPr>
        <w:t xml:space="preserve">Копијом Сцоринг извештаја АПР-а за наведени период. </w:t>
      </w:r>
    </w:p>
    <w:p w14:paraId="11F1E4C2"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Напомена: Овај критеријум могу кумулативно доказивати чланови групе понуђача, али се не може доказивати преко подизвођача. </w:t>
      </w:r>
    </w:p>
    <w:p w14:paraId="77AA96FA" w14:textId="671E3E42"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Технички и стручни капацитет</w:t>
      </w:r>
    </w:p>
    <w:p w14:paraId="4A7E3022" w14:textId="68EBB924" w:rsidR="00214ECA" w:rsidRPr="002A579C" w:rsidRDefault="001541C4" w:rsidP="002A579C">
      <w:pPr>
        <w:widowControl/>
        <w:autoSpaceDE/>
        <w:autoSpaceDN/>
        <w:spacing w:after="160" w:line="259" w:lineRule="auto"/>
        <w:jc w:val="both"/>
        <w:rPr>
          <w:rFonts w:ascii="Arial" w:eastAsia="Calibri" w:hAnsi="Arial" w:cs="Arial"/>
          <w:lang w:val="sr-Cyrl-RS"/>
        </w:rPr>
      </w:pPr>
      <w:r>
        <w:rPr>
          <w:rFonts w:ascii="Arial" w:eastAsia="Calibri" w:hAnsi="Arial" w:cs="Arial"/>
          <w:lang w:val="sr-Cyrl-RS"/>
        </w:rPr>
        <w:t>С</w:t>
      </w:r>
      <w:r w:rsidR="00214ECA" w:rsidRPr="002A579C">
        <w:rPr>
          <w:rFonts w:ascii="Arial" w:eastAsia="Calibri" w:hAnsi="Arial" w:cs="Arial"/>
          <w:lang w:val="sr-Cyrl-RS"/>
        </w:rPr>
        <w:t xml:space="preserve">писак изведених радова   </w:t>
      </w:r>
    </w:p>
    <w:p w14:paraId="10426C66"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Критеријум: </w:t>
      </w:r>
    </w:p>
    <w:p w14:paraId="7FE3D090" w14:textId="7CA4402D"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Да је понуђач током периода од претходне три године пре истека рока за подношење понуда (рачуна се датум завршетка услуга), као носилац посла или члан групе понуђача, у својству Пројектанта, реализовао услуге израде техничке документације – Идејних решења, Пројеката за грађевинску дозволу, Пројеката за извођење, за изградњу објеката који су предмет јавне набавке – подземне гараже, укупне минималне БРГП од 10.000м2, од којих најмање 1 (један) пројекат са подземном гаражом која у једној етажи има минимално БРГП од 5.000м2.</w:t>
      </w:r>
    </w:p>
    <w:p w14:paraId="62E5CFD2" w14:textId="35240170"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Да је понуђач током периода од претходне три године пре истека рока за подношење понуда (рачуна се датум завршетка радова), као носилац посла или члан групе понуђача, извео радове на изградњи објеката, који су предмет јавне набавке - подземне гараже, укупне минималне БРГП од 10.000м2, од којих најмање 1 (један) објекат са подземном гаражом која у једној етажи има минимално БРГП од 5.000м2. </w:t>
      </w:r>
    </w:p>
    <w:p w14:paraId="2562A460"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Напомена: Ако је понуђач био члан групе понуђача, референца ће се признати само уколико је извео радове вредности веће од 50% вредности тог уговора који се односе на подземне гараже.  </w:t>
      </w:r>
    </w:p>
    <w:p w14:paraId="05C9ED32"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Начин доказивања: </w:t>
      </w:r>
    </w:p>
    <w:p w14:paraId="1F566C8B"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Овај критеријум доказује се достављањем копија потврда референтних наручилаца (обавезно садрже назив и податке о референтном наручиоцу, период извршења, опис и квадратуру подземне гараже, као и квадратуру по етажама подземне гараже), копија закључених уговора и: копија првих страница пројеката и копија окончане ситуације, ако је постојала обавеза сачињавања (прва и последња страна окончане ситуације са рекапитулацијом радова). </w:t>
      </w:r>
    </w:p>
    <w:p w14:paraId="518ED8E0"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Напомена: Овај критеријум могу кумулативно доказивати чланови групе понуђача, али се не може доказивати преко подизвођача. </w:t>
      </w:r>
    </w:p>
    <w:p w14:paraId="081FA7E0" w14:textId="7F32DB33"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Техничка лица или тела - извођење радова </w:t>
      </w:r>
    </w:p>
    <w:p w14:paraId="33A633EF"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Критеријум: </w:t>
      </w:r>
    </w:p>
    <w:p w14:paraId="01F8E6A9"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lastRenderedPageBreak/>
        <w:t xml:space="preserve">Да привредни субјект у тренутку истека рока за подношење понуда има радно ангажованих, у складу са одредбама Закона о раду: </w:t>
      </w:r>
    </w:p>
    <w:p w14:paraId="44B58D61"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 Минимум 2 (два) лица – дипломирани инжењер са лиценцом 300 или 301 (или одговарајућа по Правилнику) и минимум 2 (два) лица – дипломирани инжењер са лиценцом 310 или 311 (или одговарајућа по Правилнику), од којих најмање 1 (један) има личну референцу одговорног пројектанта на изради техничке документације за изградњу објеката подземних гаража укупне БРГП веће од 10.000м2 и најмање 1 (један) пројекат са подземном гаражом која у једној етажи има минимално БРГП од 5.000м2; </w:t>
      </w:r>
    </w:p>
    <w:p w14:paraId="03FD8D9F"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2) Минимум 1 (једно) лице – дипломирани инжењер са лиценцом 312 или 315 (или одговарајућа по Правилнику); </w:t>
      </w:r>
    </w:p>
    <w:p w14:paraId="312ECCE7"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3) Минимум 1 (једно) лице – дипломирани инжењер са лиценцом 313 или 314 (или одговарајућа по Правилнику); </w:t>
      </w:r>
    </w:p>
    <w:p w14:paraId="6B777FF9"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4) Минимум 1 (једно) лице – дипломирани инжењер са лиценцом 330 (или одговарајућа по Правилнику); </w:t>
      </w:r>
    </w:p>
    <w:p w14:paraId="62756D4A"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5) Минимум 1 (једно) лице – дипломирани инжењер са лиценцом 350 (или одговарајућа по Правилнику); </w:t>
      </w:r>
    </w:p>
    <w:p w14:paraId="4DEE970F"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6) Минимум 1 (једно) лице – дипломирани инжењер са лиценцом 353 (или одговарајућа по Правилнику); </w:t>
      </w:r>
    </w:p>
    <w:p w14:paraId="5525F8DC"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7) Минимум 1 (једно) лице – дипломирани инжењер са лиценцом 333 (или одговарајућа по Правилнику); </w:t>
      </w:r>
    </w:p>
    <w:p w14:paraId="2CC8E4AB"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8) Минимум 1 (једно) лице – дипломирани инжењер са лиценцом 370 (или одговарајућа по Правилнику); </w:t>
      </w:r>
    </w:p>
    <w:p w14:paraId="31F9384F"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9) Минимум 1 (једно) лице – дипломирани инжењер са лиценцом 372 (или одговарајућа по Правилнику); </w:t>
      </w:r>
    </w:p>
    <w:p w14:paraId="40F1ED6A"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10) Минимум 1 (једно) лице – дипломирани инжењер са лиценцом 373 (или одговарајућа по Правилнику); </w:t>
      </w:r>
    </w:p>
    <w:p w14:paraId="1C2DD6A0"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11) Минимум 1 (једно) лице – дипломирани инжењер са положеним стручним испитом за координатора за БЗР у фази пројектовања (у складу са важећом Уредбом о БЗР на привременим или покретним градилиштима); </w:t>
      </w:r>
    </w:p>
    <w:p w14:paraId="258F66CF"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12) Минимум 1 (једно) лице – дипломирани инжењер са лиценцом МУП-а за пројектовање и извођење посебних система и мера заштите од пожара, и то за: израду пројеката стабилних система за гашење пожара и извођење ових система; израду пројеката стабилних система за дојаву пожара и извођење ових система; пројектовање и извођење система за одвођење дима и топлоте; </w:t>
      </w:r>
    </w:p>
    <w:p w14:paraId="0967CCE6"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13) Минимум 1 (једно) лице – дипломирани инжењер са лиценцом МУП-а за вршење послова пројектовања система техничке заштите (у складу са важећим Законом о приватном обезбеђењу); </w:t>
      </w:r>
    </w:p>
    <w:p w14:paraId="6E2C41C8"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14) Минимум 2 (два) лица – дипломирани инжењер са лиценцом 400 или 401 (или одговарајућа по Правилнику) и минимум 2 (два) лица – дипломирани инжењер са лиценцом 410 или 411 (или одговарајућа по Правилнику), од којих најмање 1 (један) има личну референцу одговорног извођача радова на изградњи објеката подземних гаража </w:t>
      </w:r>
      <w:r w:rsidRPr="002A579C">
        <w:rPr>
          <w:rFonts w:ascii="Arial" w:eastAsia="Calibri" w:hAnsi="Arial" w:cs="Arial"/>
          <w:lang w:val="sr-Cyrl-RS"/>
        </w:rPr>
        <w:lastRenderedPageBreak/>
        <w:t xml:space="preserve">укупне БРГП веће од 10.000м2 и најмање 1 (један) објекат са подземном гаражом која у једној етажи има минимално БРГП од 5.000м2; </w:t>
      </w:r>
    </w:p>
    <w:p w14:paraId="32E498A2"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15) Минимум 1 (једно) лице – дипломирани инжењер са лиценцом 412 или 415 (или одговарајућа по Правилнику); </w:t>
      </w:r>
    </w:p>
    <w:p w14:paraId="06C045D0"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16) Минимум 1 (једно) лице – дипломирани инжењер са лиценцом 413 или 414 (или одговарајућа по Правилнику); </w:t>
      </w:r>
    </w:p>
    <w:p w14:paraId="1942F091"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17) Минимум 1 (једно) лице – дипломирани инжењер са лиценцом 430 (или одговарајућа по Правилнику); </w:t>
      </w:r>
    </w:p>
    <w:p w14:paraId="3813A066"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18) Минимум 1 (једно) лице – дипломирани инжењер са лиценцом 450 (или одговарајућа по Правилнику); </w:t>
      </w:r>
    </w:p>
    <w:p w14:paraId="63FD4BF5"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19) Минимум 1 (једно) лице – дипломирани инжењер са лиценцом 453 (или одговарајућа по Правилнику); </w:t>
      </w:r>
    </w:p>
    <w:p w14:paraId="0757ED38"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20) Минимум 1 (једно) лице – дипломирани инжењер са лиценцом 434 (или одговарајућа по Правилнику); </w:t>
      </w:r>
    </w:p>
    <w:p w14:paraId="53343072"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21) Минимум 1 (једно) лице – дипломирани инжењер са лиценцом 470 (или одговарајућа по Правилнику); </w:t>
      </w:r>
    </w:p>
    <w:p w14:paraId="14335A9C"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22) Минимум 1 (једно) лице – дипломирани инжењер са лиценцом 471 (или одговарајућа по Правилнику); </w:t>
      </w:r>
    </w:p>
    <w:p w14:paraId="1127DA4E"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23) Минимум 1 (једно) лице – дипломирани инжењер са лиценцом 474 (или одговарајућа по Правилнику); </w:t>
      </w:r>
    </w:p>
    <w:p w14:paraId="40EEAEB0"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24) Минимум 1 (једно) лице – дипломирани инжењер са лиценцом МУП-а за вршење послова монтаже, пуштања у рад, одржавања система техничке заштите и обуке корисника (у складу са важећим Законом о приватном обезбеђењу); </w:t>
      </w:r>
    </w:p>
    <w:p w14:paraId="1FB0734D"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25) Минимум 1 (једно) лице за безбедност и здравље на раду са важећим уверењем, које мора као физичко лице бити ангажовано код понуђача.  </w:t>
      </w:r>
    </w:p>
    <w:p w14:paraId="4F4410E3"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26) минимум 50 лица/извршилаца неопходних за реализацију предмета јавне набавке (грађевински, машински, електро радници, помоћни радници, руковаоци грађевинским машинама, возачи).</w:t>
      </w:r>
    </w:p>
    <w:p w14:paraId="5BFA9C04"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Начин доказивања: </w:t>
      </w:r>
    </w:p>
    <w:p w14:paraId="5FC9B626"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Овај критеријум доказује се достављањем копија М образаца, односно уговора о радном ангажовању, и копијама доказа: за инжењере доставити и копију важеће лиценце и важеће потврде издате од стране Инжењерске коморе Србије; копије потврда/уверења/ у складу са постављеним критеријумом и за инжењере са личним референцама: копије потврда референтних наручилаца (обавезно садрже назив и податке о референтном наручиоцу, период извршења, опис и квадратуру подземне гараже, као и квадратуру по етажама подземне гараже).  </w:t>
      </w:r>
    </w:p>
    <w:p w14:paraId="585DCA63"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Напомена: Овај критеријум могу кумулативно доказивати чланови групе понуђача и може се доказивати преко подизвођача. </w:t>
      </w:r>
    </w:p>
    <w:p w14:paraId="66EB52A4" w14:textId="4BA4EAC6"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Алати, погонска или техничка опрема </w:t>
      </w:r>
    </w:p>
    <w:p w14:paraId="43BCD5A8"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Критеријум: </w:t>
      </w:r>
    </w:p>
    <w:p w14:paraId="1FF3ACDC"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lastRenderedPageBreak/>
        <w:t xml:space="preserve">Да привредни субјект располаже са најмање: </w:t>
      </w:r>
    </w:p>
    <w:p w14:paraId="623B3256"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 лиценцираним софтверима неопходним за израду техничке документације и то: Оперативни систем - мин 5 ком; Софтвер за израду графичке документације (АутоЦад или одговарајуће) – мин 5 ком; </w:t>
      </w:r>
    </w:p>
    <w:p w14:paraId="1406F2D9"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2) камион носивости преко 10т – мин 3 ком; </w:t>
      </w:r>
    </w:p>
    <w:p w14:paraId="699F2DFF"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3) камион носивости до 5т – мин 3 ком; </w:t>
      </w:r>
    </w:p>
    <w:p w14:paraId="1AB46E33"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4) комбинована грађевинска машина, са важећим стручним налазом о извршеном прегледу и испитивању опреме – мин 2 ком; </w:t>
      </w:r>
    </w:p>
    <w:p w14:paraId="16F456D9"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5) багер гусеничар минималне тежине 30т, са важећим стручним налазом о извршеном прегледу и испитивању опреме – мин 2 ком; </w:t>
      </w:r>
    </w:p>
    <w:p w14:paraId="36B47EC7"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6) утоваривач, са важећим стручним налазом о извршеном прегледу и испитивању опреме – мин 2 ком; </w:t>
      </w:r>
    </w:p>
    <w:p w14:paraId="457057C2"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7) булдозер минималне тежине 20т, са важећим стручним налазом о извршеном прегледу и испитивању опреме – мин 1 ком; </w:t>
      </w:r>
    </w:p>
    <w:p w14:paraId="01E3818D"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8) вибро ваљак, са важећим стручним налазом о извршеном прегледу и испитивању опреме – мин 1 ком; </w:t>
      </w:r>
    </w:p>
    <w:p w14:paraId="0FEDAA0F"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9) мини багер, са важећим стручним налазом о извршеном прегледу и испитивању опреме – мин 2 ком; </w:t>
      </w:r>
    </w:p>
    <w:p w14:paraId="2BA1BEE5"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10) агрегат, са важећим стручним налазом о извршеном прегледу и испитивању опреме – мин 2 ком; </w:t>
      </w:r>
    </w:p>
    <w:p w14:paraId="77251F92"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11) машина/тестера за сечење бетона и асфалта, са важећим стручним налазом о извршеном прегледу и испитивању опреме - мин 2 ком; </w:t>
      </w:r>
    </w:p>
    <w:p w14:paraId="66390FB6"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12) вибро плоча, са важећим стручним налазом о извршеном прегледу и испитивању опреме - мин 2 ком; </w:t>
      </w:r>
    </w:p>
    <w:p w14:paraId="361C93B5"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13) апарат за заваривање, са важећим стручним налазом о извршеном прегледу и испитивању опреме - мин 4 ком; </w:t>
      </w:r>
    </w:p>
    <w:p w14:paraId="015B5163"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14) тотална станица, са важећим сертификатом/уверењем о еталонирању - мин 2 ком; </w:t>
      </w:r>
    </w:p>
    <w:p w14:paraId="274DF325"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15) нивелир, важећим сертификатом/уверењем о еталонирању - мин 2 ком; </w:t>
      </w:r>
    </w:p>
    <w:p w14:paraId="7475A469" w14:textId="77777777" w:rsidR="00214ECA" w:rsidRPr="002A579C" w:rsidRDefault="00214ECA" w:rsidP="00214ECA">
      <w:pPr>
        <w:widowControl/>
        <w:autoSpaceDE/>
        <w:autoSpaceDN/>
        <w:spacing w:after="160" w:line="259" w:lineRule="auto"/>
        <w:ind w:left="720"/>
        <w:jc w:val="both"/>
        <w:rPr>
          <w:rFonts w:ascii="Arial" w:eastAsia="Calibri" w:hAnsi="Arial" w:cs="Arial"/>
          <w:lang w:val="sr-Cyrl-RS"/>
        </w:rPr>
      </w:pPr>
      <w:r w:rsidRPr="002A579C">
        <w:rPr>
          <w:rFonts w:ascii="Arial" w:eastAsia="Calibri" w:hAnsi="Arial" w:cs="Arial"/>
          <w:lang w:val="sr-Cyrl-RS"/>
        </w:rPr>
        <w:t xml:space="preserve">16) ГПС (глобални позициони систем) са важећим сертификатом/уверењем о еталонирању - мин 2 ком. </w:t>
      </w:r>
    </w:p>
    <w:p w14:paraId="7F9ADD85"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Овај критеријум доказује се достављање копија: </w:t>
      </w:r>
    </w:p>
    <w:p w14:paraId="73313D83"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а) за опрему набављену до краја године која претходи години у којој се спроводи јавна набавка, пописна листа или аналитичка картица основних средстава на којим ће видно бити означена тражена техничка опрема, са датумом 31.12.2023. године; </w:t>
      </w:r>
    </w:p>
    <w:p w14:paraId="4311B0B8"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б) за средства набављена у години у којој се јавна набавка спроводи и за лиценциране софтвере – рачун и отпремница; </w:t>
      </w:r>
    </w:p>
    <w:p w14:paraId="18B54C80"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в) уколико су средства у закупу – копија уговора о закупу са пописном листом закуподавца; </w:t>
      </w:r>
    </w:p>
    <w:p w14:paraId="7E44932D"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г) уколико су средства у лизингу – копија уговора о лизингу; </w:t>
      </w:r>
    </w:p>
    <w:p w14:paraId="27CF2CE5"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lastRenderedPageBreak/>
        <w:t xml:space="preserve">д) за возила код којих постоји законска обавеза регистрације, без обзира на основ коришћења (власништво, закуп, лизинг) – копије саобраћајних дозвола (фотокопије или испис из читача) и полисе осигурања важеће на дан отварања понуда; </w:t>
      </w:r>
    </w:p>
    <w:p w14:paraId="51FA174B"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ђ) за опрему где је то означено - важећи стручни налаз о извршеном прегледу и испитивању опреме, односно сертификат/уверење о еталонирању. </w:t>
      </w:r>
    </w:p>
    <w:p w14:paraId="025C8ABE"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Напомена: Овај критеријум могу кумулативно доказивати чланови групе понуђача и може се доказивати преко подизвођача. </w:t>
      </w:r>
    </w:p>
    <w:p w14:paraId="358C742E" w14:textId="378B8296"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Стандарди осигурања квалитета и стандарди управљања животном средином</w:t>
      </w:r>
    </w:p>
    <w:p w14:paraId="259B8D5B" w14:textId="6068C705"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Стандарди осигурања квалитета </w:t>
      </w:r>
    </w:p>
    <w:p w14:paraId="73292D75"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Да привредни субјект да поседује сертификате о испуњености стандарда: ИСО 9001; ИСО 45001 или ОХСАС 18001; ИСО 22301; ИСО 27001 и ИСО 50001. </w:t>
      </w:r>
    </w:p>
    <w:p w14:paraId="601CA406"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Начин доказивања: </w:t>
      </w:r>
    </w:p>
    <w:p w14:paraId="13A0E7D9"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Овај критеријум доказује се достављањем сертификата о испуњености захтеваних стандарда. </w:t>
      </w:r>
    </w:p>
    <w:p w14:paraId="1EEB3033"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Напомена: Овај критеријум могу кумулативно доказивати чланови групе понуђача, али се не може доказивати преко подизвођача. </w:t>
      </w:r>
    </w:p>
    <w:p w14:paraId="2FC4BE19" w14:textId="7B1AEDDC"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Стандарди управљања животном средином </w:t>
      </w:r>
    </w:p>
    <w:p w14:paraId="66F19EA9"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Да понуђач поседује сертификате о испуњености стандарда ИСО 14001 – заштита животне средине. </w:t>
      </w:r>
    </w:p>
    <w:p w14:paraId="3B75C587"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Начин доказивања: </w:t>
      </w:r>
    </w:p>
    <w:p w14:paraId="1237DC06" w14:textId="77777777"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 xml:space="preserve">Овај критеријум доказује се достављањем сертификата о испуњености захтеваног стандарда. </w:t>
      </w:r>
    </w:p>
    <w:p w14:paraId="3A26AE18" w14:textId="0400904D" w:rsidR="00214ECA" w:rsidRPr="002A579C" w:rsidRDefault="00214ECA" w:rsidP="002A579C">
      <w:pPr>
        <w:widowControl/>
        <w:autoSpaceDE/>
        <w:autoSpaceDN/>
        <w:spacing w:after="160" w:line="259" w:lineRule="auto"/>
        <w:jc w:val="both"/>
        <w:rPr>
          <w:rFonts w:ascii="Arial" w:eastAsia="Calibri" w:hAnsi="Arial" w:cs="Arial"/>
          <w:lang w:val="sr-Cyrl-RS"/>
        </w:rPr>
      </w:pPr>
      <w:r w:rsidRPr="002A579C">
        <w:rPr>
          <w:rFonts w:ascii="Arial" w:eastAsia="Calibri" w:hAnsi="Arial" w:cs="Arial"/>
          <w:lang w:val="sr-Cyrl-RS"/>
        </w:rPr>
        <w:t>Напомена: Овај критеријум могу кумулативно доказивати чланови групе понуђача, али се не може доказивати преко подизвођача.</w:t>
      </w:r>
    </w:p>
    <w:p w14:paraId="6215E89C" w14:textId="02557B7E" w:rsidR="00D54CBB" w:rsidRPr="00DD5002" w:rsidRDefault="002A579C" w:rsidP="002A579C">
      <w:pPr>
        <w:pStyle w:val="Heading2"/>
        <w:tabs>
          <w:tab w:val="left" w:pos="794"/>
          <w:tab w:val="left" w:pos="795"/>
        </w:tabs>
        <w:ind w:left="0" w:firstLine="0"/>
        <w:rPr>
          <w:rFonts w:ascii="Arial" w:hAnsi="Arial" w:cs="Arial"/>
          <w:sz w:val="22"/>
          <w:szCs w:val="22"/>
          <w:lang w:val="sr-Cyrl-RS"/>
        </w:rPr>
      </w:pPr>
      <w:r>
        <w:rPr>
          <w:rFonts w:ascii="Arial" w:hAnsi="Arial" w:cs="Arial"/>
          <w:sz w:val="22"/>
          <w:szCs w:val="22"/>
          <w:lang w:val="sr-Cyrl-RS"/>
        </w:rPr>
        <w:t xml:space="preserve">4. </w:t>
      </w:r>
      <w:r w:rsidR="00D54CBB" w:rsidRPr="00DD5002">
        <w:rPr>
          <w:rFonts w:ascii="Arial" w:hAnsi="Arial" w:cs="Arial"/>
          <w:sz w:val="22"/>
          <w:szCs w:val="22"/>
          <w:lang w:val="sr-Cyrl-RS"/>
        </w:rPr>
        <w:t>Критеријум</w:t>
      </w:r>
      <w:r w:rsidR="00D54CBB" w:rsidRPr="00DD5002">
        <w:rPr>
          <w:rFonts w:ascii="Arial" w:hAnsi="Arial" w:cs="Arial"/>
          <w:spacing w:val="-4"/>
          <w:sz w:val="22"/>
          <w:szCs w:val="22"/>
          <w:lang w:val="sr-Cyrl-RS"/>
        </w:rPr>
        <w:t xml:space="preserve"> </w:t>
      </w:r>
      <w:r w:rsidR="00D54CBB" w:rsidRPr="00DD5002">
        <w:rPr>
          <w:rFonts w:ascii="Arial" w:hAnsi="Arial" w:cs="Arial"/>
          <w:sz w:val="22"/>
          <w:szCs w:val="22"/>
          <w:lang w:val="sr-Cyrl-RS"/>
        </w:rPr>
        <w:t>за</w:t>
      </w:r>
      <w:r w:rsidR="00D54CBB" w:rsidRPr="00DD5002">
        <w:rPr>
          <w:rFonts w:ascii="Arial" w:hAnsi="Arial" w:cs="Arial"/>
          <w:spacing w:val="-5"/>
          <w:sz w:val="22"/>
          <w:szCs w:val="22"/>
          <w:lang w:val="sr-Cyrl-RS"/>
        </w:rPr>
        <w:t xml:space="preserve"> </w:t>
      </w:r>
      <w:r w:rsidR="00D54CBB" w:rsidRPr="00DD5002">
        <w:rPr>
          <w:rFonts w:ascii="Arial" w:hAnsi="Arial" w:cs="Arial"/>
          <w:sz w:val="22"/>
          <w:szCs w:val="22"/>
          <w:lang w:val="sr-Cyrl-RS"/>
        </w:rPr>
        <w:t>избор</w:t>
      </w:r>
      <w:r w:rsidR="00D54CBB" w:rsidRPr="00DD5002">
        <w:rPr>
          <w:rFonts w:ascii="Arial" w:hAnsi="Arial" w:cs="Arial"/>
          <w:spacing w:val="-5"/>
          <w:sz w:val="22"/>
          <w:szCs w:val="22"/>
          <w:lang w:val="sr-Cyrl-RS"/>
        </w:rPr>
        <w:t xml:space="preserve"> </w:t>
      </w:r>
      <w:r w:rsidR="00D54CBB" w:rsidRPr="00DD5002">
        <w:rPr>
          <w:rFonts w:ascii="Arial" w:hAnsi="Arial" w:cs="Arial"/>
          <w:sz w:val="22"/>
          <w:szCs w:val="22"/>
          <w:lang w:val="sr-Cyrl-RS"/>
        </w:rPr>
        <w:t>најповољније</w:t>
      </w:r>
      <w:r w:rsidR="00D54CBB" w:rsidRPr="00DD5002">
        <w:rPr>
          <w:rFonts w:ascii="Arial" w:hAnsi="Arial" w:cs="Arial"/>
          <w:spacing w:val="-5"/>
          <w:sz w:val="22"/>
          <w:szCs w:val="22"/>
          <w:lang w:val="sr-Cyrl-RS"/>
        </w:rPr>
        <w:t xml:space="preserve"> </w:t>
      </w:r>
      <w:r w:rsidR="00D54CBB" w:rsidRPr="00DD5002">
        <w:rPr>
          <w:rFonts w:ascii="Arial" w:hAnsi="Arial" w:cs="Arial"/>
          <w:sz w:val="22"/>
          <w:szCs w:val="22"/>
          <w:lang w:val="sr-Cyrl-RS"/>
        </w:rPr>
        <w:t>понуде</w:t>
      </w:r>
      <w:r>
        <w:rPr>
          <w:rFonts w:ascii="Arial" w:hAnsi="Arial" w:cs="Arial"/>
          <w:sz w:val="22"/>
          <w:szCs w:val="22"/>
          <w:lang w:val="sr-Cyrl-RS"/>
        </w:rPr>
        <w:t xml:space="preserve"> – критеријум за доделу уговора </w:t>
      </w:r>
    </w:p>
    <w:p w14:paraId="7D898DE6" w14:textId="5FCD105B" w:rsidR="00D54CBB" w:rsidRPr="00DD5002" w:rsidRDefault="002A579C" w:rsidP="002A579C">
      <w:pPr>
        <w:pStyle w:val="BodyText"/>
        <w:spacing w:before="157"/>
        <w:ind w:left="0"/>
        <w:rPr>
          <w:rFonts w:ascii="Arial" w:hAnsi="Arial" w:cs="Arial"/>
          <w:sz w:val="22"/>
          <w:szCs w:val="22"/>
          <w:lang w:val="sr-Cyrl-RS"/>
        </w:rPr>
      </w:pPr>
      <w:r w:rsidRPr="002A579C">
        <w:rPr>
          <w:rFonts w:ascii="Arial" w:hAnsi="Arial" w:cs="Arial"/>
          <w:sz w:val="22"/>
          <w:szCs w:val="22"/>
          <w:lang w:val="sr-Cyrl-RS"/>
        </w:rPr>
        <w:t>Највиша понуђена концесиона накнада</w:t>
      </w:r>
      <w:r w:rsidR="00D54CBB" w:rsidRPr="00DD5002">
        <w:rPr>
          <w:rFonts w:ascii="Arial" w:hAnsi="Arial" w:cs="Arial"/>
          <w:sz w:val="22"/>
          <w:szCs w:val="22"/>
          <w:lang w:val="sr-Cyrl-RS"/>
        </w:rPr>
        <w:t>.</w:t>
      </w:r>
      <w:r w:rsidR="00D54CBB">
        <w:rPr>
          <w:rFonts w:ascii="Arial" w:hAnsi="Arial" w:cs="Arial"/>
          <w:sz w:val="22"/>
          <w:szCs w:val="22"/>
          <w:lang w:val="sr-Cyrl-RS"/>
        </w:rPr>
        <w:t xml:space="preserve"> </w:t>
      </w:r>
    </w:p>
    <w:p w14:paraId="65BA4D08" w14:textId="30C44181" w:rsidR="000B68DC" w:rsidRPr="002A579C" w:rsidRDefault="002A579C" w:rsidP="001541C4">
      <w:pPr>
        <w:tabs>
          <w:tab w:val="left" w:pos="794"/>
          <w:tab w:val="left" w:pos="795"/>
        </w:tabs>
        <w:spacing w:before="161"/>
        <w:jc w:val="both"/>
        <w:rPr>
          <w:rFonts w:ascii="Arial" w:hAnsi="Arial" w:cs="Arial"/>
          <w:b/>
          <w:bCs/>
          <w:lang w:val="sr-Cyrl-RS"/>
        </w:rPr>
      </w:pPr>
      <w:r>
        <w:rPr>
          <w:rFonts w:ascii="Arial" w:hAnsi="Arial" w:cs="Arial"/>
          <w:b/>
          <w:bCs/>
          <w:lang w:val="sr-Cyrl-RS"/>
        </w:rPr>
        <w:t xml:space="preserve">5. </w:t>
      </w:r>
      <w:r w:rsidR="00D54CBB" w:rsidRPr="002A579C">
        <w:rPr>
          <w:rFonts w:ascii="Arial" w:hAnsi="Arial" w:cs="Arial"/>
          <w:b/>
          <w:bCs/>
          <w:lang w:val="sr-Cyrl-RS"/>
        </w:rPr>
        <w:t>Рок за предају понуда, адреса на коју се достављају понуде, језик и писмо на којем понуде морају бити сачињене</w:t>
      </w:r>
    </w:p>
    <w:p w14:paraId="3AE2A2FE"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 xml:space="preserve">Рок за подношење понуда: 55 дана од датума објављивања јавног позива у Службеном гласнику РС.  </w:t>
      </w:r>
    </w:p>
    <w:p w14:paraId="2393B115" w14:textId="3FC8B44E"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Адреса на коју се достављају понуде: Општина Врњачка Бања, Крушевачка 17, 36210 Врњачка бања, са обавезном назн</w:t>
      </w:r>
      <w:r>
        <w:rPr>
          <w:rFonts w:ascii="Arial" w:hAnsi="Arial" w:cs="Arial"/>
          <w:sz w:val="22"/>
          <w:szCs w:val="22"/>
          <w:lang w:val="sr-Cyrl-RS"/>
        </w:rPr>
        <w:t>а</w:t>
      </w:r>
      <w:r w:rsidRPr="002A579C">
        <w:rPr>
          <w:rFonts w:ascii="Arial" w:hAnsi="Arial" w:cs="Arial"/>
          <w:sz w:val="22"/>
          <w:szCs w:val="22"/>
          <w:lang w:val="sr-Cyrl-RS"/>
        </w:rPr>
        <w:t>ком „Понуда за јавну набавку радова за спровођење ЈПП са елементима концесије за подземну гаражу“ – НЕ ОТВАРАТИ.</w:t>
      </w:r>
    </w:p>
    <w:p w14:paraId="0B0BE1D0" w14:textId="74916E43" w:rsidR="00D54CBB"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Језик и писмо на којем понуде морају бити сачињене: Понуде се сачињавају и подносе на српском језику</w:t>
      </w:r>
      <w:r w:rsidR="00D54CBB" w:rsidRPr="00D54CBB">
        <w:rPr>
          <w:rFonts w:ascii="Arial" w:hAnsi="Arial" w:cs="Arial"/>
          <w:sz w:val="22"/>
          <w:szCs w:val="22"/>
          <w:lang w:val="sr-Cyrl-RS"/>
        </w:rPr>
        <w:t>.</w:t>
      </w:r>
      <w:r w:rsidR="00D54CBB">
        <w:rPr>
          <w:rFonts w:ascii="Arial" w:hAnsi="Arial" w:cs="Arial"/>
          <w:sz w:val="22"/>
          <w:szCs w:val="22"/>
          <w:lang w:val="sr-Cyrl-RS"/>
        </w:rPr>
        <w:t xml:space="preserve"> </w:t>
      </w:r>
    </w:p>
    <w:p w14:paraId="03D7B5BD" w14:textId="5F945D04" w:rsidR="00D54CBB" w:rsidRPr="002A579C" w:rsidRDefault="002A579C" w:rsidP="002A579C">
      <w:pPr>
        <w:tabs>
          <w:tab w:val="left" w:pos="794"/>
          <w:tab w:val="left" w:pos="795"/>
        </w:tabs>
        <w:spacing w:before="161"/>
        <w:rPr>
          <w:rFonts w:ascii="Arial" w:hAnsi="Arial" w:cs="Arial"/>
          <w:b/>
          <w:bCs/>
          <w:lang w:val="sr-Cyrl-RS"/>
        </w:rPr>
      </w:pPr>
      <w:r>
        <w:rPr>
          <w:rFonts w:ascii="Arial" w:hAnsi="Arial" w:cs="Arial"/>
          <w:b/>
          <w:bCs/>
          <w:lang w:val="sr-Cyrl-RS"/>
        </w:rPr>
        <w:t xml:space="preserve">6. </w:t>
      </w:r>
      <w:r w:rsidR="00D54CBB" w:rsidRPr="002A579C">
        <w:rPr>
          <w:rFonts w:ascii="Arial" w:hAnsi="Arial" w:cs="Arial"/>
          <w:b/>
          <w:bCs/>
          <w:lang w:val="sr-Cyrl-RS"/>
        </w:rPr>
        <w:t xml:space="preserve">Датум достављања обавештења о исходу поступка </w:t>
      </w:r>
    </w:p>
    <w:p w14:paraId="44BEBA85"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 xml:space="preserve">Одлука о додели уговора биће донета у року од 90 дана од дана отварања понуда. </w:t>
      </w:r>
    </w:p>
    <w:p w14:paraId="0563C4BE" w14:textId="640649F8" w:rsidR="00D54CBB" w:rsidRPr="00D54CBB"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Обавештење о додели уговора биће послато на објављивање у року од 30 дана од дана закључења уговора</w:t>
      </w:r>
      <w:r w:rsidR="00D54CBB">
        <w:rPr>
          <w:rFonts w:ascii="Arial" w:hAnsi="Arial" w:cs="Arial"/>
          <w:sz w:val="22"/>
          <w:szCs w:val="22"/>
          <w:lang w:val="sr-Cyrl-RS"/>
        </w:rPr>
        <w:t xml:space="preserve">. </w:t>
      </w:r>
    </w:p>
    <w:p w14:paraId="52541BEB" w14:textId="563EDE2C" w:rsidR="00D54CBB" w:rsidRPr="002A579C" w:rsidRDefault="002A579C" w:rsidP="002A579C">
      <w:pPr>
        <w:tabs>
          <w:tab w:val="left" w:pos="794"/>
          <w:tab w:val="left" w:pos="795"/>
        </w:tabs>
        <w:spacing w:before="161"/>
        <w:rPr>
          <w:rFonts w:ascii="Arial" w:hAnsi="Arial" w:cs="Arial"/>
          <w:b/>
          <w:bCs/>
          <w:lang w:val="sr-Cyrl-RS"/>
        </w:rPr>
      </w:pPr>
      <w:r>
        <w:rPr>
          <w:rFonts w:ascii="Arial" w:hAnsi="Arial" w:cs="Arial"/>
          <w:b/>
          <w:bCs/>
          <w:lang w:val="sr-Cyrl-RS"/>
        </w:rPr>
        <w:lastRenderedPageBreak/>
        <w:t xml:space="preserve">7. </w:t>
      </w:r>
      <w:r w:rsidR="00D54CBB" w:rsidRPr="002A579C">
        <w:rPr>
          <w:rFonts w:ascii="Arial" w:hAnsi="Arial" w:cs="Arial"/>
          <w:b/>
          <w:bCs/>
          <w:lang w:val="sr-Cyrl-RS"/>
        </w:rPr>
        <w:t xml:space="preserve">Назив и адреса тела надлежног за решавање по захтевима за заштиту права и подаци о </w:t>
      </w:r>
      <w:r w:rsidR="00B60CA5" w:rsidRPr="002A579C">
        <w:rPr>
          <w:rFonts w:ascii="Arial" w:hAnsi="Arial" w:cs="Arial"/>
          <w:b/>
          <w:bCs/>
          <w:lang w:val="sr-Cyrl-RS"/>
        </w:rPr>
        <w:t xml:space="preserve">роковима за њихово подношење </w:t>
      </w:r>
    </w:p>
    <w:p w14:paraId="5E9D07F1"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Захтев за заштиту права може да се поднесе у току целог поступка јавне набавке, осим ако ЗЈН није другачије одређено, а најкасније у року од десет дана од дана објављивања на Порталу јавних набавки одлуке наручиоца којом се окончава поступак јавне набавке у складу са ЗЈН. Захтев за заштиту права којим се оспоравају радње наручиоца у вези са одређивањем врсте поступка, садржином јавног позива и конкурсном документацијом сматраће се благовременим ако је примљен од стране наручиоца најкасније три дана пре истека рока за подношење понуда, односно пријава, без обзира на начин достављања.</w:t>
      </w:r>
    </w:p>
    <w:p w14:paraId="49468DEE"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Захтев за заштиту права којим се оспоравају радње наручиоца предузете након истека рока за подношење понуда подноси се у року од десет дана од дана објављивања одлуке наручиоца на Порталу јавних набавки, односно од дана пријема одлуке у случајевима када објављивање на Порталу јавних набавки није предвиђено ЗЈН. Након истека рока за подношење захтева за заштиту права, подносилац захтева не може да допуњава захтев изношењем разлога у вези са радњама које су предмет оспоравања у поднетом захтеву или оспоравањем других радњи наручиоца са којима је био или могао да буде упознат пре истека рока за подношење захтева за заштиту права, а које није истакао у поднетом захтеву.</w:t>
      </w:r>
    </w:p>
    <w:p w14:paraId="32BFB416"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Захтевом за заштиту права не могу да се оспоравају радње наручиоца предузете у поступку јавне набавке ако су подносиоцу захтева били или могли да буду познати разлози за његово подношење пре истека рока за подношење захтева,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не могу да се оспоравају радње наручиоца за које је подносилац захтева знао или могао да зна приликом подношења претходног захтева. Предмет оспоравања у поступку заштите права не могу да буду евентуални недостаци или неправилности документације о набавци на које није указано у складу са чланом 97. ЗЈН. Наручилац објављује обавештење о поднетом захтеву за заштиту права на Порталу јавних набавки најкасније наредног дана од дана пријема захтева за заштиту права. Подношење захтева за заштиту права задржава наставак поступка јавне набавке од с ране наручиоца до окончања поступка заштите права. Захтев за заштиту права мора да садржи податке из члана 217. ЗЈН.</w:t>
      </w:r>
    </w:p>
    <w:p w14:paraId="7F6C748C"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Уколико подносилац захтева радње у поступку предузима преко пуномоћника, уз захтев за заштиту права доставља овлашћење за заступање у поступку заштите права. Подносилац захтева који има боравиште или пребивалиште, односно седиште у иностранству дужан је да у захтеву за заштиту права именује пуномоћника за примање писмена у Републици Србији, уз навођење свих података потребних за комуникацију са означеним лицем.</w:t>
      </w:r>
    </w:p>
    <w:p w14:paraId="7EC026C7"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Приликом подношења захтева за заштиту права наручиоцу подносилац захтева је дужан да достави доказ о уплати таксе.</w:t>
      </w:r>
    </w:p>
    <w:p w14:paraId="2C9C8D2A"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Доказ је сваки документ из кога се може да се утврди да је трансакција извршена на одговарајући износ из члана 225. ЗЈН и да се односи на предметни захтев за заштиту права.</w:t>
      </w:r>
    </w:p>
    <w:p w14:paraId="0CE05B41"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Валидан доказ о извршеној уплати таксе, у складу са Упутством о уплати таксе за подношење захтева за заштиту права Републичке комисије, објављен је на сајту Републичке комисије.</w:t>
      </w:r>
    </w:p>
    <w:p w14:paraId="16197BAC"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Износ таксе:</w:t>
      </w:r>
    </w:p>
    <w:p w14:paraId="6AAA2BA8"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 xml:space="preserve">1. Ако се захтев за заштиту права подноси у складу са чланом 214. ст. 2. и 4. и чланом 215. </w:t>
      </w:r>
      <w:r w:rsidRPr="002A579C">
        <w:rPr>
          <w:rFonts w:ascii="Arial" w:hAnsi="Arial" w:cs="Arial"/>
          <w:sz w:val="22"/>
          <w:szCs w:val="22"/>
          <w:lang w:val="sr-Cyrl-RS"/>
        </w:rPr>
        <w:lastRenderedPageBreak/>
        <w:t>ЗЈН:</w:t>
      </w:r>
    </w:p>
    <w:p w14:paraId="1D59B263"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 Такса износи 120.000 динара без обзира на износ процењене вредности набавке.</w:t>
      </w:r>
    </w:p>
    <w:p w14:paraId="151D3817"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2. Ако се захтев за заштиту права подноси у складу са чланом 214. став 3. ЗЈН:</w:t>
      </w:r>
    </w:p>
    <w:p w14:paraId="1CFD7FB5"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 Такса износи 0,1% процењене вредности набавке а највише 1.200.000 динара, ако је процењена вредност набавке већа од 120.000.000 динара.</w:t>
      </w:r>
    </w:p>
    <w:p w14:paraId="441902D1" w14:textId="77777777" w:rsidR="002A579C" w:rsidRPr="002A579C"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 Такса износи 120.000 динара ако збир процењених вредности свих оспорених партија није већи од 120.000.000 динара (уколико је јавна набавка обликована по партијама).</w:t>
      </w:r>
    </w:p>
    <w:p w14:paraId="7FBFE693" w14:textId="0A868291" w:rsidR="00D54CBB" w:rsidRPr="00D54CBB" w:rsidRDefault="002A579C" w:rsidP="002A579C">
      <w:pPr>
        <w:pStyle w:val="BodyText"/>
        <w:spacing w:before="157" w:line="276" w:lineRule="auto"/>
        <w:ind w:left="0" w:right="107"/>
        <w:rPr>
          <w:rFonts w:ascii="Arial" w:hAnsi="Arial" w:cs="Arial"/>
          <w:sz w:val="22"/>
          <w:szCs w:val="22"/>
          <w:lang w:val="sr-Cyrl-RS"/>
        </w:rPr>
      </w:pPr>
      <w:r w:rsidRPr="002A579C">
        <w:rPr>
          <w:rFonts w:ascii="Arial" w:hAnsi="Arial" w:cs="Arial"/>
          <w:sz w:val="22"/>
          <w:szCs w:val="22"/>
          <w:lang w:val="sr-Cyrl-RS"/>
        </w:rPr>
        <w:t>- Такса износи 0,1% збира процењених вредности свих оспорених партија а највише 1.200.000 динара, ако је та вредност већа од 120.000.000 динара (уколико је јавна набавка обликована по партијама).</w:t>
      </w:r>
      <w:r w:rsidR="001541C4">
        <w:rPr>
          <w:rFonts w:ascii="Arial" w:hAnsi="Arial" w:cs="Arial"/>
          <w:sz w:val="22"/>
          <w:szCs w:val="22"/>
          <w:lang w:val="sr-Cyrl-RS"/>
        </w:rPr>
        <w:t xml:space="preserve"> </w:t>
      </w:r>
    </w:p>
    <w:p w14:paraId="500EFF8F" w14:textId="77777777" w:rsidR="002A579C" w:rsidRPr="002A579C" w:rsidRDefault="002A579C" w:rsidP="002A579C">
      <w:pPr>
        <w:tabs>
          <w:tab w:val="left" w:pos="794"/>
          <w:tab w:val="left" w:pos="795"/>
        </w:tabs>
        <w:spacing w:before="161"/>
        <w:rPr>
          <w:rFonts w:ascii="Arial" w:hAnsi="Arial" w:cs="Arial"/>
          <w:b/>
          <w:bCs/>
          <w:lang w:val="sr-Cyrl-RS"/>
        </w:rPr>
      </w:pPr>
      <w:r>
        <w:rPr>
          <w:rFonts w:ascii="Arial" w:hAnsi="Arial" w:cs="Arial"/>
          <w:b/>
          <w:bCs/>
          <w:lang w:val="sr-Cyrl-RS"/>
        </w:rPr>
        <w:t xml:space="preserve">8. </w:t>
      </w:r>
      <w:r w:rsidRPr="002A579C">
        <w:rPr>
          <w:rFonts w:ascii="Arial" w:hAnsi="Arial" w:cs="Arial"/>
          <w:b/>
          <w:bCs/>
          <w:lang w:val="sr-Cyrl-RS"/>
        </w:rPr>
        <w:t>Остали подаци од значаја за поступак давања концесије:</w:t>
      </w:r>
    </w:p>
    <w:p w14:paraId="28C4027F" w14:textId="77777777" w:rsidR="002A579C" w:rsidRDefault="002A579C" w:rsidP="001541C4">
      <w:pPr>
        <w:tabs>
          <w:tab w:val="left" w:pos="794"/>
          <w:tab w:val="left" w:pos="795"/>
        </w:tabs>
        <w:spacing w:before="161" w:line="276" w:lineRule="auto"/>
        <w:rPr>
          <w:rFonts w:ascii="Arial" w:hAnsi="Arial" w:cs="Arial"/>
          <w:lang w:val="sr-Cyrl-RS"/>
        </w:rPr>
      </w:pPr>
      <w:r>
        <w:rPr>
          <w:rFonts w:ascii="Arial" w:hAnsi="Arial" w:cs="Arial"/>
          <w:lang w:val="sr-Cyrl-RS"/>
        </w:rPr>
        <w:t xml:space="preserve">Конкурсна документација се објављује на Порталу јавних набавки. </w:t>
      </w:r>
    </w:p>
    <w:p w14:paraId="5FC6A9CC" w14:textId="09FF78A5" w:rsidR="002A579C" w:rsidRDefault="002A579C" w:rsidP="001541C4">
      <w:pPr>
        <w:tabs>
          <w:tab w:val="left" w:pos="794"/>
          <w:tab w:val="left" w:pos="795"/>
        </w:tabs>
        <w:spacing w:before="161" w:line="276" w:lineRule="auto"/>
        <w:rPr>
          <w:rFonts w:ascii="Arial" w:hAnsi="Arial" w:cs="Arial"/>
          <w:lang w:val="sr-Cyrl-RS"/>
        </w:rPr>
      </w:pPr>
      <w:r>
        <w:rPr>
          <w:rFonts w:ascii="Arial" w:hAnsi="Arial" w:cs="Arial"/>
          <w:lang w:val="sr-Cyrl-RS"/>
        </w:rPr>
        <w:t xml:space="preserve">Врста поступка: отворени поступак. </w:t>
      </w:r>
    </w:p>
    <w:p w14:paraId="6A6EFECB" w14:textId="0C5CD0E5" w:rsidR="002A579C" w:rsidRPr="002A579C" w:rsidRDefault="002A579C" w:rsidP="001541C4">
      <w:pPr>
        <w:tabs>
          <w:tab w:val="left" w:pos="794"/>
          <w:tab w:val="left" w:pos="795"/>
        </w:tabs>
        <w:spacing w:before="161" w:line="276" w:lineRule="auto"/>
        <w:rPr>
          <w:rFonts w:ascii="Arial" w:hAnsi="Arial" w:cs="Arial"/>
          <w:lang w:val="sr-Cyrl-RS"/>
        </w:rPr>
      </w:pPr>
      <w:r w:rsidRPr="002A579C">
        <w:rPr>
          <w:rFonts w:ascii="Arial" w:hAnsi="Arial" w:cs="Arial"/>
          <w:lang w:val="sr-Cyrl-RS"/>
        </w:rPr>
        <w:t xml:space="preserve">Рок важења понуда: минимум 90 дана. </w:t>
      </w:r>
    </w:p>
    <w:p w14:paraId="1BF18CAC" w14:textId="7D150CAB" w:rsidR="000B68DC" w:rsidRDefault="00C47142" w:rsidP="001541C4">
      <w:pPr>
        <w:pStyle w:val="Heading2"/>
        <w:tabs>
          <w:tab w:val="left" w:pos="795"/>
        </w:tabs>
        <w:spacing w:before="121" w:line="276" w:lineRule="auto"/>
        <w:ind w:left="0" w:firstLine="0"/>
        <w:rPr>
          <w:rFonts w:ascii="Arial" w:hAnsi="Arial" w:cs="Arial"/>
          <w:b w:val="0"/>
          <w:bCs w:val="0"/>
          <w:spacing w:val="-6"/>
          <w:sz w:val="22"/>
          <w:szCs w:val="22"/>
          <w:lang w:val="sr-Cyrl-RS"/>
        </w:rPr>
      </w:pPr>
      <w:r w:rsidRPr="002A579C">
        <w:rPr>
          <w:rFonts w:ascii="Arial" w:hAnsi="Arial" w:cs="Arial"/>
          <w:b w:val="0"/>
          <w:bCs w:val="0"/>
          <w:sz w:val="22"/>
          <w:szCs w:val="22"/>
          <w:lang w:val="sr-Cyrl-RS"/>
        </w:rPr>
        <w:t>Гаранција</w:t>
      </w:r>
      <w:r w:rsidRPr="002A579C">
        <w:rPr>
          <w:rFonts w:ascii="Arial" w:hAnsi="Arial" w:cs="Arial"/>
          <w:b w:val="0"/>
          <w:bCs w:val="0"/>
          <w:spacing w:val="-6"/>
          <w:sz w:val="22"/>
          <w:szCs w:val="22"/>
          <w:lang w:val="sr-Cyrl-RS"/>
        </w:rPr>
        <w:t xml:space="preserve"> </w:t>
      </w:r>
      <w:r w:rsidR="002A579C" w:rsidRPr="002A579C">
        <w:rPr>
          <w:rFonts w:ascii="Arial" w:hAnsi="Arial" w:cs="Arial"/>
          <w:b w:val="0"/>
          <w:bCs w:val="0"/>
          <w:spacing w:val="-6"/>
          <w:sz w:val="22"/>
          <w:szCs w:val="22"/>
          <w:lang w:val="sr-Cyrl-RS"/>
        </w:rPr>
        <w:t xml:space="preserve">за озбиљност понуде: </w:t>
      </w:r>
      <w:r w:rsidR="00303108" w:rsidRPr="00303108">
        <w:rPr>
          <w:rFonts w:ascii="Arial" w:hAnsi="Arial" w:cs="Arial"/>
          <w:b w:val="0"/>
          <w:bCs w:val="0"/>
          <w:spacing w:val="-6"/>
          <w:sz w:val="22"/>
          <w:szCs w:val="22"/>
          <w:lang w:val="sr-Cyrl-RS"/>
        </w:rPr>
        <w:t>Понуђач је у обавези да достави оригинал банкарску гаранцију за озбиљност понуде, у износу од 61.000.000,00 динара, са роком важења који је 30 дана дужи од рока важења понуде, која мора бити неопозива, без права на приговор, безусловна и платива на први позив у корист наручиоца. Наручилац има право да банкарску гаранцију за озбиљност понуде активира у следећим случајевима:</w:t>
      </w:r>
      <w:r w:rsidR="00303108">
        <w:rPr>
          <w:rFonts w:ascii="Arial" w:hAnsi="Arial" w:cs="Arial"/>
          <w:b w:val="0"/>
          <w:bCs w:val="0"/>
          <w:spacing w:val="-6"/>
          <w:sz w:val="22"/>
          <w:szCs w:val="22"/>
          <w:lang w:val="sr-Cyrl-RS"/>
        </w:rPr>
        <w:t xml:space="preserve"> </w:t>
      </w:r>
      <w:r w:rsidR="00303108" w:rsidRPr="00303108">
        <w:rPr>
          <w:rFonts w:ascii="Arial" w:hAnsi="Arial" w:cs="Arial"/>
          <w:b w:val="0"/>
          <w:bCs w:val="0"/>
          <w:spacing w:val="-6"/>
          <w:sz w:val="22"/>
          <w:szCs w:val="22"/>
          <w:lang w:val="sr-Cyrl-RS"/>
        </w:rPr>
        <w:t>• у случају да понуђач одустане од своје понуде у року важења понуде;</w:t>
      </w:r>
      <w:r w:rsidR="00303108">
        <w:rPr>
          <w:rFonts w:ascii="Arial" w:hAnsi="Arial" w:cs="Arial"/>
          <w:b w:val="0"/>
          <w:bCs w:val="0"/>
          <w:spacing w:val="-6"/>
          <w:sz w:val="22"/>
          <w:szCs w:val="22"/>
          <w:lang w:val="sr-Cyrl-RS"/>
        </w:rPr>
        <w:t xml:space="preserve"> </w:t>
      </w:r>
      <w:r w:rsidR="00303108" w:rsidRPr="00303108">
        <w:rPr>
          <w:rFonts w:ascii="Arial" w:hAnsi="Arial" w:cs="Arial"/>
          <w:b w:val="0"/>
          <w:bCs w:val="0"/>
          <w:spacing w:val="-6"/>
          <w:sz w:val="22"/>
          <w:szCs w:val="22"/>
          <w:lang w:val="sr-Cyrl-RS"/>
        </w:rPr>
        <w:t>• у случају да понуђач не достави доказе о испуњености критеријума за квалитативни избор привредног субјекта у складу са чланом 119. Закона о јавним набавкама;</w:t>
      </w:r>
      <w:r w:rsidR="00303108">
        <w:rPr>
          <w:rFonts w:ascii="Arial" w:hAnsi="Arial" w:cs="Arial"/>
          <w:b w:val="0"/>
          <w:bCs w:val="0"/>
          <w:spacing w:val="-6"/>
          <w:sz w:val="22"/>
          <w:szCs w:val="22"/>
          <w:lang w:val="sr-Cyrl-RS"/>
        </w:rPr>
        <w:t xml:space="preserve"> </w:t>
      </w:r>
      <w:r w:rsidR="00303108" w:rsidRPr="00303108">
        <w:rPr>
          <w:rFonts w:ascii="Arial" w:hAnsi="Arial" w:cs="Arial"/>
          <w:b w:val="0"/>
          <w:bCs w:val="0"/>
          <w:spacing w:val="-6"/>
          <w:sz w:val="22"/>
          <w:szCs w:val="22"/>
          <w:lang w:val="sr-Cyrl-RS"/>
        </w:rPr>
        <w:t>• у случају да понуђач неосновано одбије да закључи уговор о јавној набавци;</w:t>
      </w:r>
      <w:r w:rsidR="00303108">
        <w:rPr>
          <w:rFonts w:ascii="Arial" w:hAnsi="Arial" w:cs="Arial"/>
          <w:b w:val="0"/>
          <w:bCs w:val="0"/>
          <w:spacing w:val="-6"/>
          <w:sz w:val="22"/>
          <w:szCs w:val="22"/>
          <w:lang w:val="sr-Cyrl-RS"/>
        </w:rPr>
        <w:t xml:space="preserve"> </w:t>
      </w:r>
      <w:r w:rsidR="00303108" w:rsidRPr="00303108">
        <w:rPr>
          <w:rFonts w:ascii="Arial" w:hAnsi="Arial" w:cs="Arial"/>
          <w:b w:val="0"/>
          <w:bCs w:val="0"/>
          <w:spacing w:val="-6"/>
          <w:sz w:val="22"/>
          <w:szCs w:val="22"/>
          <w:lang w:val="sr-Cyrl-RS"/>
        </w:rPr>
        <w:t>• у случају да понуђач не достави обезбеђење за извршење уговора о јавној набавци. Средство обезбеђења за озбиљност понуде се доставља у оригиналу, на адресу Наручиоца, до момента истека рока за подношење понуда</w:t>
      </w:r>
      <w:r w:rsidR="00303108">
        <w:rPr>
          <w:rFonts w:ascii="Arial" w:hAnsi="Arial" w:cs="Arial"/>
          <w:b w:val="0"/>
          <w:bCs w:val="0"/>
          <w:spacing w:val="-6"/>
          <w:sz w:val="22"/>
          <w:szCs w:val="22"/>
          <w:lang w:val="sr-Cyrl-RS"/>
        </w:rPr>
        <w:t xml:space="preserve">. </w:t>
      </w:r>
    </w:p>
    <w:p w14:paraId="2AFF49B0" w14:textId="10A7653E" w:rsidR="00303108" w:rsidRPr="00303108" w:rsidRDefault="00303108" w:rsidP="001541C4">
      <w:pPr>
        <w:pStyle w:val="Heading2"/>
        <w:tabs>
          <w:tab w:val="left" w:pos="795"/>
        </w:tabs>
        <w:spacing w:before="121" w:line="276" w:lineRule="auto"/>
        <w:ind w:left="0" w:firstLine="0"/>
        <w:rPr>
          <w:rFonts w:ascii="Arial" w:hAnsi="Arial" w:cs="Arial"/>
          <w:b w:val="0"/>
          <w:bCs w:val="0"/>
          <w:sz w:val="22"/>
          <w:szCs w:val="22"/>
          <w:lang w:val="sr-Cyrl-RS"/>
        </w:rPr>
      </w:pPr>
      <w:r w:rsidRPr="00303108">
        <w:rPr>
          <w:rFonts w:ascii="Arial" w:hAnsi="Arial" w:cs="Arial"/>
          <w:b w:val="0"/>
          <w:bCs w:val="0"/>
          <w:sz w:val="22"/>
          <w:szCs w:val="22"/>
          <w:lang w:val="sr-Cyrl-RS"/>
        </w:rPr>
        <w:t>Рок</w:t>
      </w:r>
      <w:r>
        <w:rPr>
          <w:rFonts w:ascii="Arial" w:hAnsi="Arial" w:cs="Arial"/>
          <w:b w:val="0"/>
          <w:bCs w:val="0"/>
          <w:sz w:val="22"/>
          <w:szCs w:val="22"/>
          <w:lang w:val="sr-Cyrl-RS"/>
        </w:rPr>
        <w:t>ови</w:t>
      </w:r>
      <w:r w:rsidRPr="00303108">
        <w:rPr>
          <w:rFonts w:ascii="Arial" w:hAnsi="Arial" w:cs="Arial"/>
          <w:b w:val="0"/>
          <w:bCs w:val="0"/>
          <w:sz w:val="22"/>
          <w:szCs w:val="22"/>
          <w:lang w:val="sr-Cyrl-RS"/>
        </w:rPr>
        <w:t xml:space="preserve"> извршења:  </w:t>
      </w:r>
    </w:p>
    <w:p w14:paraId="1EBAACF2" w14:textId="77777777" w:rsidR="00303108" w:rsidRPr="00303108" w:rsidRDefault="00303108" w:rsidP="001541C4">
      <w:pPr>
        <w:pStyle w:val="Heading2"/>
        <w:tabs>
          <w:tab w:val="left" w:pos="795"/>
        </w:tabs>
        <w:spacing w:before="121" w:line="276" w:lineRule="auto"/>
        <w:ind w:left="0" w:firstLine="0"/>
        <w:rPr>
          <w:rFonts w:ascii="Arial" w:hAnsi="Arial" w:cs="Arial"/>
          <w:b w:val="0"/>
          <w:bCs w:val="0"/>
          <w:sz w:val="22"/>
          <w:szCs w:val="22"/>
          <w:lang w:val="sr-Cyrl-RS"/>
        </w:rPr>
      </w:pPr>
      <w:r w:rsidRPr="00303108">
        <w:rPr>
          <w:rFonts w:ascii="Arial" w:hAnsi="Arial" w:cs="Arial"/>
          <w:b w:val="0"/>
          <w:bCs w:val="0"/>
          <w:sz w:val="22"/>
          <w:szCs w:val="22"/>
          <w:lang w:val="sr-Cyrl-RS"/>
        </w:rPr>
        <w:t xml:space="preserve">Рок за извршење прве фазе (период припреме обухвата пројектовање, израду и прибављање неопходне документације (идејно решење, локацијске услове, идејни пројекат, главни пројекат, пројекат за грађевинску дозволу, пројекат за извођење), исходовање неопходних дозвола, припрему за изградњу) – најдуже 6 месеци од закључења Јавног уговора. </w:t>
      </w:r>
    </w:p>
    <w:p w14:paraId="7A8988BE" w14:textId="77777777" w:rsidR="00303108" w:rsidRPr="00303108" w:rsidRDefault="00303108" w:rsidP="001541C4">
      <w:pPr>
        <w:pStyle w:val="Heading2"/>
        <w:tabs>
          <w:tab w:val="left" w:pos="795"/>
        </w:tabs>
        <w:spacing w:before="121" w:line="276" w:lineRule="auto"/>
        <w:ind w:left="0" w:firstLine="0"/>
        <w:rPr>
          <w:rFonts w:ascii="Arial" w:hAnsi="Arial" w:cs="Arial"/>
          <w:b w:val="0"/>
          <w:bCs w:val="0"/>
          <w:sz w:val="22"/>
          <w:szCs w:val="22"/>
          <w:lang w:val="sr-Cyrl-RS"/>
        </w:rPr>
      </w:pPr>
      <w:r w:rsidRPr="00303108">
        <w:rPr>
          <w:rFonts w:ascii="Arial" w:hAnsi="Arial" w:cs="Arial"/>
          <w:b w:val="0"/>
          <w:bCs w:val="0"/>
          <w:sz w:val="22"/>
          <w:szCs w:val="22"/>
          <w:lang w:val="sr-Cyrl-RS"/>
        </w:rPr>
        <w:t xml:space="preserve">Рок за извршење друге фазе (период изградње обухвата набавку опреме и материјала, припрему терена за изградњу, постављање обележја градилишта, радове на изградњи, пуштање у рад и друге радове) – најдуже 12 месеци од завршетка прве фазе. </w:t>
      </w:r>
    </w:p>
    <w:p w14:paraId="5DD13189" w14:textId="0F9A47EA" w:rsidR="00303108" w:rsidRPr="002A579C" w:rsidRDefault="00303108" w:rsidP="001541C4">
      <w:pPr>
        <w:pStyle w:val="Heading2"/>
        <w:tabs>
          <w:tab w:val="left" w:pos="795"/>
        </w:tabs>
        <w:spacing w:before="121" w:line="276" w:lineRule="auto"/>
        <w:ind w:left="0" w:firstLine="0"/>
        <w:rPr>
          <w:rFonts w:ascii="Arial" w:hAnsi="Arial" w:cs="Arial"/>
          <w:b w:val="0"/>
          <w:bCs w:val="0"/>
          <w:sz w:val="22"/>
          <w:szCs w:val="22"/>
          <w:lang w:val="sr-Cyrl-RS"/>
        </w:rPr>
      </w:pPr>
      <w:r w:rsidRPr="00303108">
        <w:rPr>
          <w:rFonts w:ascii="Arial" w:hAnsi="Arial" w:cs="Arial"/>
          <w:b w:val="0"/>
          <w:bCs w:val="0"/>
          <w:sz w:val="22"/>
          <w:szCs w:val="22"/>
          <w:lang w:val="sr-Cyrl-RS"/>
        </w:rPr>
        <w:t>Трећа фаза (период вршења услуге управљања паркингом) – 30 година од завршетка друге фазе.</w:t>
      </w:r>
      <w:r>
        <w:rPr>
          <w:rFonts w:ascii="Arial" w:hAnsi="Arial" w:cs="Arial"/>
          <w:b w:val="0"/>
          <w:bCs w:val="0"/>
          <w:sz w:val="22"/>
          <w:szCs w:val="22"/>
          <w:lang w:val="sr-Cyrl-RS"/>
        </w:rPr>
        <w:t xml:space="preserve"> </w:t>
      </w:r>
    </w:p>
    <w:sectPr w:rsidR="00303108" w:rsidRPr="002A579C" w:rsidSect="00417C9A">
      <w:headerReference w:type="default" r:id="rId11"/>
      <w:pgSz w:w="11910" w:h="16840"/>
      <w:pgMar w:top="1600" w:right="1020" w:bottom="1376" w:left="1020" w:header="678" w:footer="0" w:gutter="0"/>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5AF7B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28AE344" w16cex:dateUtc="2024-04-10T0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5AF7B7" w16cid:durableId="228AE34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3F6DE4" w14:textId="77777777" w:rsidR="00C47142" w:rsidRDefault="00C47142">
      <w:r>
        <w:separator/>
      </w:r>
    </w:p>
  </w:endnote>
  <w:endnote w:type="continuationSeparator" w:id="0">
    <w:p w14:paraId="1B296313" w14:textId="77777777" w:rsidR="00C47142" w:rsidRDefault="00C47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D5D65" w14:textId="77777777" w:rsidR="00C47142" w:rsidRDefault="00C47142">
      <w:r>
        <w:separator/>
      </w:r>
    </w:p>
  </w:footnote>
  <w:footnote w:type="continuationSeparator" w:id="0">
    <w:p w14:paraId="31305E76" w14:textId="77777777" w:rsidR="00C47142" w:rsidRDefault="00C47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4103A" w14:textId="385FDC97" w:rsidR="000B68DC" w:rsidRDefault="000B68DC">
    <w:pPr>
      <w:pStyle w:val="BodyText"/>
      <w:spacing w:line="14" w:lineRule="auto"/>
      <w:ind w:left="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30C8DC5A"/>
    <w:name w:val="WWNum1"/>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val="0"/>
        <w:bCs/>
        <w:i w:val="0"/>
        <w:iCs w:val="0"/>
        <w:sz w:val="22"/>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AC43B14"/>
    <w:multiLevelType w:val="hybridMultilevel"/>
    <w:tmpl w:val="5008B482"/>
    <w:lvl w:ilvl="0" w:tplc="7EE80D3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
    <w:nsid w:val="1E473CA0"/>
    <w:multiLevelType w:val="hybridMultilevel"/>
    <w:tmpl w:val="6C26587C"/>
    <w:lvl w:ilvl="0" w:tplc="FF24A81A">
      <w:start w:val="1"/>
      <w:numFmt w:val="decimal"/>
      <w:lvlText w:val="%1."/>
      <w:lvlJc w:val="left"/>
      <w:pPr>
        <w:ind w:left="472" w:hanging="360"/>
      </w:pPr>
      <w:rPr>
        <w:rFonts w:hint="default"/>
      </w:rPr>
    </w:lvl>
    <w:lvl w:ilvl="1" w:tplc="08090019" w:tentative="1">
      <w:start w:val="1"/>
      <w:numFmt w:val="lowerLetter"/>
      <w:lvlText w:val="%2."/>
      <w:lvlJc w:val="left"/>
      <w:pPr>
        <w:ind w:left="1192" w:hanging="360"/>
      </w:pPr>
    </w:lvl>
    <w:lvl w:ilvl="2" w:tplc="0809001B" w:tentative="1">
      <w:start w:val="1"/>
      <w:numFmt w:val="lowerRoman"/>
      <w:lvlText w:val="%3."/>
      <w:lvlJc w:val="right"/>
      <w:pPr>
        <w:ind w:left="1912" w:hanging="180"/>
      </w:pPr>
    </w:lvl>
    <w:lvl w:ilvl="3" w:tplc="0809000F" w:tentative="1">
      <w:start w:val="1"/>
      <w:numFmt w:val="decimal"/>
      <w:lvlText w:val="%4."/>
      <w:lvlJc w:val="left"/>
      <w:pPr>
        <w:ind w:left="2632" w:hanging="360"/>
      </w:pPr>
    </w:lvl>
    <w:lvl w:ilvl="4" w:tplc="08090019" w:tentative="1">
      <w:start w:val="1"/>
      <w:numFmt w:val="lowerLetter"/>
      <w:lvlText w:val="%5."/>
      <w:lvlJc w:val="left"/>
      <w:pPr>
        <w:ind w:left="3352" w:hanging="360"/>
      </w:pPr>
    </w:lvl>
    <w:lvl w:ilvl="5" w:tplc="0809001B" w:tentative="1">
      <w:start w:val="1"/>
      <w:numFmt w:val="lowerRoman"/>
      <w:lvlText w:val="%6."/>
      <w:lvlJc w:val="right"/>
      <w:pPr>
        <w:ind w:left="4072" w:hanging="180"/>
      </w:pPr>
    </w:lvl>
    <w:lvl w:ilvl="6" w:tplc="0809000F" w:tentative="1">
      <w:start w:val="1"/>
      <w:numFmt w:val="decimal"/>
      <w:lvlText w:val="%7."/>
      <w:lvlJc w:val="left"/>
      <w:pPr>
        <w:ind w:left="4792" w:hanging="360"/>
      </w:pPr>
    </w:lvl>
    <w:lvl w:ilvl="7" w:tplc="08090019" w:tentative="1">
      <w:start w:val="1"/>
      <w:numFmt w:val="lowerLetter"/>
      <w:lvlText w:val="%8."/>
      <w:lvlJc w:val="left"/>
      <w:pPr>
        <w:ind w:left="5512" w:hanging="360"/>
      </w:pPr>
    </w:lvl>
    <w:lvl w:ilvl="8" w:tplc="0809001B" w:tentative="1">
      <w:start w:val="1"/>
      <w:numFmt w:val="lowerRoman"/>
      <w:lvlText w:val="%9."/>
      <w:lvlJc w:val="right"/>
      <w:pPr>
        <w:ind w:left="6232" w:hanging="180"/>
      </w:pPr>
    </w:lvl>
  </w:abstractNum>
  <w:abstractNum w:abstractNumId="3">
    <w:nsid w:val="250F7914"/>
    <w:multiLevelType w:val="hybridMultilevel"/>
    <w:tmpl w:val="C6B6E642"/>
    <w:lvl w:ilvl="0" w:tplc="040EFFE0">
      <w:start w:val="1"/>
      <w:numFmt w:val="decimal"/>
      <w:lvlText w:val="%1."/>
      <w:lvlJc w:val="left"/>
      <w:pPr>
        <w:ind w:left="1778" w:hanging="360"/>
      </w:pPr>
      <w:rPr>
        <w:rFonts w:ascii="Arial" w:eastAsia="Times New Roman" w:hAnsi="Arial" w:cs="Arial"/>
      </w:rPr>
    </w:lvl>
    <w:lvl w:ilvl="1" w:tplc="08090003" w:tentative="1">
      <w:start w:val="1"/>
      <w:numFmt w:val="bullet"/>
      <w:lvlText w:val="o"/>
      <w:lvlJc w:val="left"/>
      <w:pPr>
        <w:ind w:left="2498" w:hanging="360"/>
      </w:pPr>
      <w:rPr>
        <w:rFonts w:ascii="Courier New" w:hAnsi="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4">
    <w:nsid w:val="252064B5"/>
    <w:multiLevelType w:val="hybridMultilevel"/>
    <w:tmpl w:val="A3E043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57F2900"/>
    <w:multiLevelType w:val="hybridMultilevel"/>
    <w:tmpl w:val="CE9A66E8"/>
    <w:lvl w:ilvl="0" w:tplc="5F5EEC48">
      <w:start w:val="1"/>
      <w:numFmt w:val="decimal"/>
      <w:lvlText w:val="%1)"/>
      <w:lvlJc w:val="left"/>
      <w:pPr>
        <w:ind w:left="1800" w:hanging="360"/>
      </w:pPr>
      <w:rPr>
        <w:b w:val="0"/>
        <w:i w:val="0"/>
        <w:strike/>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9793950"/>
    <w:multiLevelType w:val="hybridMultilevel"/>
    <w:tmpl w:val="D7A8F668"/>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2DE73152"/>
    <w:multiLevelType w:val="hybridMultilevel"/>
    <w:tmpl w:val="D7A8F668"/>
    <w:lvl w:ilvl="0" w:tplc="FFFFFFFF">
      <w:start w:val="1"/>
      <w:numFmt w:val="decimal"/>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8">
    <w:nsid w:val="3C6409D5"/>
    <w:multiLevelType w:val="hybridMultilevel"/>
    <w:tmpl w:val="61069670"/>
    <w:lvl w:ilvl="0" w:tplc="BDC6CAD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nsid w:val="437F317D"/>
    <w:multiLevelType w:val="hybridMultilevel"/>
    <w:tmpl w:val="7924D878"/>
    <w:lvl w:ilvl="0" w:tplc="32EABF12">
      <w:start w:val="1"/>
      <w:numFmt w:val="lowerRoman"/>
      <w:lvlText w:val="(%1)"/>
      <w:lvlJc w:val="left"/>
      <w:pPr>
        <w:ind w:left="1514" w:hanging="360"/>
      </w:pPr>
      <w:rPr>
        <w:rFonts w:ascii="Verdana" w:eastAsia="Verdana" w:hAnsi="Verdana" w:cs="Verdana" w:hint="default"/>
        <w:spacing w:val="-2"/>
        <w:w w:val="100"/>
        <w:sz w:val="20"/>
        <w:szCs w:val="20"/>
        <w:lang w:eastAsia="en-US" w:bidi="ar-SA"/>
      </w:rPr>
    </w:lvl>
    <w:lvl w:ilvl="1" w:tplc="D02A91CE">
      <w:numFmt w:val="bullet"/>
      <w:lvlText w:val="•"/>
      <w:lvlJc w:val="left"/>
      <w:pPr>
        <w:ind w:left="2354" w:hanging="360"/>
      </w:pPr>
      <w:rPr>
        <w:rFonts w:hint="default"/>
        <w:lang w:eastAsia="en-US" w:bidi="ar-SA"/>
      </w:rPr>
    </w:lvl>
    <w:lvl w:ilvl="2" w:tplc="11B6BACE">
      <w:numFmt w:val="bullet"/>
      <w:lvlText w:val="•"/>
      <w:lvlJc w:val="left"/>
      <w:pPr>
        <w:ind w:left="3188" w:hanging="360"/>
      </w:pPr>
      <w:rPr>
        <w:rFonts w:hint="default"/>
        <w:lang w:eastAsia="en-US" w:bidi="ar-SA"/>
      </w:rPr>
    </w:lvl>
    <w:lvl w:ilvl="3" w:tplc="034E2920">
      <w:numFmt w:val="bullet"/>
      <w:lvlText w:val="•"/>
      <w:lvlJc w:val="left"/>
      <w:pPr>
        <w:ind w:left="4023" w:hanging="360"/>
      </w:pPr>
      <w:rPr>
        <w:rFonts w:hint="default"/>
        <w:lang w:eastAsia="en-US" w:bidi="ar-SA"/>
      </w:rPr>
    </w:lvl>
    <w:lvl w:ilvl="4" w:tplc="383A8CEE">
      <w:numFmt w:val="bullet"/>
      <w:lvlText w:val="•"/>
      <w:lvlJc w:val="left"/>
      <w:pPr>
        <w:ind w:left="4857" w:hanging="360"/>
      </w:pPr>
      <w:rPr>
        <w:rFonts w:hint="default"/>
        <w:lang w:eastAsia="en-US" w:bidi="ar-SA"/>
      </w:rPr>
    </w:lvl>
    <w:lvl w:ilvl="5" w:tplc="057A5F0C">
      <w:numFmt w:val="bullet"/>
      <w:lvlText w:val="•"/>
      <w:lvlJc w:val="left"/>
      <w:pPr>
        <w:ind w:left="5692" w:hanging="360"/>
      </w:pPr>
      <w:rPr>
        <w:rFonts w:hint="default"/>
        <w:lang w:eastAsia="en-US" w:bidi="ar-SA"/>
      </w:rPr>
    </w:lvl>
    <w:lvl w:ilvl="6" w:tplc="D0FE56B8">
      <w:numFmt w:val="bullet"/>
      <w:lvlText w:val="•"/>
      <w:lvlJc w:val="left"/>
      <w:pPr>
        <w:ind w:left="6526" w:hanging="360"/>
      </w:pPr>
      <w:rPr>
        <w:rFonts w:hint="default"/>
        <w:lang w:eastAsia="en-US" w:bidi="ar-SA"/>
      </w:rPr>
    </w:lvl>
    <w:lvl w:ilvl="7" w:tplc="68340DF4">
      <w:numFmt w:val="bullet"/>
      <w:lvlText w:val="•"/>
      <w:lvlJc w:val="left"/>
      <w:pPr>
        <w:ind w:left="7361" w:hanging="360"/>
      </w:pPr>
      <w:rPr>
        <w:rFonts w:hint="default"/>
        <w:lang w:eastAsia="en-US" w:bidi="ar-SA"/>
      </w:rPr>
    </w:lvl>
    <w:lvl w:ilvl="8" w:tplc="9E1AF054">
      <w:numFmt w:val="bullet"/>
      <w:lvlText w:val="•"/>
      <w:lvlJc w:val="left"/>
      <w:pPr>
        <w:ind w:left="8195" w:hanging="360"/>
      </w:pPr>
      <w:rPr>
        <w:rFonts w:hint="default"/>
        <w:lang w:eastAsia="en-US" w:bidi="ar-SA"/>
      </w:rPr>
    </w:lvl>
  </w:abstractNum>
  <w:abstractNum w:abstractNumId="10">
    <w:nsid w:val="52927453"/>
    <w:multiLevelType w:val="multilevel"/>
    <w:tmpl w:val="C562D9B8"/>
    <w:lvl w:ilvl="0">
      <w:start w:val="1"/>
      <w:numFmt w:val="decimal"/>
      <w:lvlText w:val="%1."/>
      <w:lvlJc w:val="left"/>
      <w:pPr>
        <w:ind w:left="794" w:hanging="681"/>
      </w:pPr>
      <w:rPr>
        <w:rFonts w:ascii="Verdana" w:eastAsia="Verdana" w:hAnsi="Verdana" w:cs="Verdana" w:hint="default"/>
        <w:b/>
        <w:bCs/>
        <w:w w:val="100"/>
        <w:sz w:val="20"/>
        <w:szCs w:val="20"/>
        <w:lang w:eastAsia="en-US" w:bidi="ar-SA"/>
      </w:rPr>
    </w:lvl>
    <w:lvl w:ilvl="1">
      <w:start w:val="1"/>
      <w:numFmt w:val="decimal"/>
      <w:lvlText w:val="%1.%2"/>
      <w:lvlJc w:val="left"/>
      <w:pPr>
        <w:ind w:left="794" w:hanging="681"/>
      </w:pPr>
      <w:rPr>
        <w:rFonts w:ascii="Verdana" w:eastAsia="Verdana" w:hAnsi="Verdana" w:cs="Verdana" w:hint="default"/>
        <w:w w:val="100"/>
        <w:sz w:val="20"/>
        <w:szCs w:val="20"/>
        <w:lang w:eastAsia="en-US" w:bidi="ar-SA"/>
      </w:rPr>
    </w:lvl>
    <w:lvl w:ilvl="2">
      <w:start w:val="1"/>
      <w:numFmt w:val="decimal"/>
      <w:lvlText w:val="%3)"/>
      <w:lvlJc w:val="left"/>
      <w:pPr>
        <w:ind w:left="1514" w:hanging="360"/>
      </w:pPr>
      <w:rPr>
        <w:rFonts w:ascii="Verdana" w:eastAsia="Verdana" w:hAnsi="Verdana" w:cs="Verdana" w:hint="default"/>
        <w:spacing w:val="-1"/>
        <w:w w:val="100"/>
        <w:sz w:val="20"/>
        <w:szCs w:val="20"/>
        <w:lang w:eastAsia="en-US" w:bidi="ar-SA"/>
      </w:rPr>
    </w:lvl>
    <w:lvl w:ilvl="3">
      <w:numFmt w:val="bullet"/>
      <w:lvlText w:val="•"/>
      <w:lvlJc w:val="left"/>
      <w:pPr>
        <w:ind w:left="3374" w:hanging="360"/>
      </w:pPr>
      <w:rPr>
        <w:rFonts w:hint="default"/>
        <w:lang w:eastAsia="en-US" w:bidi="ar-SA"/>
      </w:rPr>
    </w:lvl>
    <w:lvl w:ilvl="4">
      <w:numFmt w:val="bullet"/>
      <w:lvlText w:val="•"/>
      <w:lvlJc w:val="left"/>
      <w:pPr>
        <w:ind w:left="4301" w:hanging="360"/>
      </w:pPr>
      <w:rPr>
        <w:rFonts w:hint="default"/>
        <w:lang w:eastAsia="en-US" w:bidi="ar-SA"/>
      </w:rPr>
    </w:lvl>
    <w:lvl w:ilvl="5">
      <w:numFmt w:val="bullet"/>
      <w:lvlText w:val="•"/>
      <w:lvlJc w:val="left"/>
      <w:pPr>
        <w:ind w:left="5228" w:hanging="360"/>
      </w:pPr>
      <w:rPr>
        <w:rFonts w:hint="default"/>
        <w:lang w:eastAsia="en-US" w:bidi="ar-SA"/>
      </w:rPr>
    </w:lvl>
    <w:lvl w:ilvl="6">
      <w:numFmt w:val="bullet"/>
      <w:lvlText w:val="•"/>
      <w:lvlJc w:val="left"/>
      <w:pPr>
        <w:ind w:left="6155" w:hanging="360"/>
      </w:pPr>
      <w:rPr>
        <w:rFonts w:hint="default"/>
        <w:lang w:eastAsia="en-US" w:bidi="ar-SA"/>
      </w:rPr>
    </w:lvl>
    <w:lvl w:ilvl="7">
      <w:numFmt w:val="bullet"/>
      <w:lvlText w:val="•"/>
      <w:lvlJc w:val="left"/>
      <w:pPr>
        <w:ind w:left="7082" w:hanging="360"/>
      </w:pPr>
      <w:rPr>
        <w:rFonts w:hint="default"/>
        <w:lang w:eastAsia="en-US" w:bidi="ar-SA"/>
      </w:rPr>
    </w:lvl>
    <w:lvl w:ilvl="8">
      <w:numFmt w:val="bullet"/>
      <w:lvlText w:val="•"/>
      <w:lvlJc w:val="left"/>
      <w:pPr>
        <w:ind w:left="8010" w:hanging="360"/>
      </w:pPr>
      <w:rPr>
        <w:rFonts w:hint="default"/>
        <w:lang w:eastAsia="en-US" w:bidi="ar-SA"/>
      </w:rPr>
    </w:lvl>
  </w:abstractNum>
  <w:abstractNum w:abstractNumId="11">
    <w:nsid w:val="568F0577"/>
    <w:multiLevelType w:val="hybridMultilevel"/>
    <w:tmpl w:val="8FE23ED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7702C32"/>
    <w:multiLevelType w:val="hybridMultilevel"/>
    <w:tmpl w:val="5008B482"/>
    <w:lvl w:ilvl="0" w:tplc="FFFFFFFF">
      <w:start w:val="1"/>
      <w:numFmt w:val="decimal"/>
      <w:lvlText w:val="%1."/>
      <w:lvlJc w:val="left"/>
      <w:pPr>
        <w:ind w:left="1778" w:hanging="360"/>
      </w:pPr>
      <w:rPr>
        <w:rFonts w:hint="default"/>
      </w:rPr>
    </w:lvl>
    <w:lvl w:ilvl="1" w:tplc="FFFFFFFF" w:tentative="1">
      <w:start w:val="1"/>
      <w:numFmt w:val="lowerLetter"/>
      <w:lvlText w:val="%2."/>
      <w:lvlJc w:val="left"/>
      <w:pPr>
        <w:ind w:left="2498" w:hanging="360"/>
      </w:pPr>
    </w:lvl>
    <w:lvl w:ilvl="2" w:tplc="FFFFFFFF" w:tentative="1">
      <w:start w:val="1"/>
      <w:numFmt w:val="lowerRoman"/>
      <w:lvlText w:val="%3."/>
      <w:lvlJc w:val="right"/>
      <w:pPr>
        <w:ind w:left="3218" w:hanging="180"/>
      </w:pPr>
    </w:lvl>
    <w:lvl w:ilvl="3" w:tplc="FFFFFFFF" w:tentative="1">
      <w:start w:val="1"/>
      <w:numFmt w:val="decimal"/>
      <w:lvlText w:val="%4."/>
      <w:lvlJc w:val="left"/>
      <w:pPr>
        <w:ind w:left="3938" w:hanging="360"/>
      </w:pPr>
    </w:lvl>
    <w:lvl w:ilvl="4" w:tplc="FFFFFFFF" w:tentative="1">
      <w:start w:val="1"/>
      <w:numFmt w:val="lowerLetter"/>
      <w:lvlText w:val="%5."/>
      <w:lvlJc w:val="left"/>
      <w:pPr>
        <w:ind w:left="4658" w:hanging="360"/>
      </w:pPr>
    </w:lvl>
    <w:lvl w:ilvl="5" w:tplc="FFFFFFFF" w:tentative="1">
      <w:start w:val="1"/>
      <w:numFmt w:val="lowerRoman"/>
      <w:lvlText w:val="%6."/>
      <w:lvlJc w:val="right"/>
      <w:pPr>
        <w:ind w:left="5378" w:hanging="180"/>
      </w:pPr>
    </w:lvl>
    <w:lvl w:ilvl="6" w:tplc="FFFFFFFF" w:tentative="1">
      <w:start w:val="1"/>
      <w:numFmt w:val="decimal"/>
      <w:lvlText w:val="%7."/>
      <w:lvlJc w:val="left"/>
      <w:pPr>
        <w:ind w:left="6098" w:hanging="360"/>
      </w:pPr>
    </w:lvl>
    <w:lvl w:ilvl="7" w:tplc="FFFFFFFF" w:tentative="1">
      <w:start w:val="1"/>
      <w:numFmt w:val="lowerLetter"/>
      <w:lvlText w:val="%8."/>
      <w:lvlJc w:val="left"/>
      <w:pPr>
        <w:ind w:left="6818" w:hanging="360"/>
      </w:pPr>
    </w:lvl>
    <w:lvl w:ilvl="8" w:tplc="FFFFFFFF" w:tentative="1">
      <w:start w:val="1"/>
      <w:numFmt w:val="lowerRoman"/>
      <w:lvlText w:val="%9."/>
      <w:lvlJc w:val="right"/>
      <w:pPr>
        <w:ind w:left="7538" w:hanging="180"/>
      </w:pPr>
    </w:lvl>
  </w:abstractNum>
  <w:abstractNum w:abstractNumId="13">
    <w:nsid w:val="59F851CE"/>
    <w:multiLevelType w:val="multilevel"/>
    <w:tmpl w:val="150E1A8A"/>
    <w:lvl w:ilvl="0">
      <w:start w:val="3"/>
      <w:numFmt w:val="decimal"/>
      <w:lvlText w:val="%1"/>
      <w:lvlJc w:val="left"/>
      <w:pPr>
        <w:ind w:left="1645" w:hanging="851"/>
      </w:pPr>
      <w:rPr>
        <w:rFonts w:hint="default"/>
        <w:lang w:eastAsia="en-US" w:bidi="ar-SA"/>
      </w:rPr>
    </w:lvl>
    <w:lvl w:ilvl="1">
      <w:start w:val="1"/>
      <w:numFmt w:val="decimal"/>
      <w:lvlText w:val="%1.%2"/>
      <w:lvlJc w:val="left"/>
      <w:pPr>
        <w:ind w:left="1645" w:hanging="851"/>
      </w:pPr>
      <w:rPr>
        <w:rFonts w:hint="default"/>
        <w:lang w:eastAsia="en-US" w:bidi="ar-SA"/>
      </w:rPr>
    </w:lvl>
    <w:lvl w:ilvl="2">
      <w:start w:val="1"/>
      <w:numFmt w:val="decimal"/>
      <w:lvlText w:val="%1.%2.%3"/>
      <w:lvlJc w:val="left"/>
      <w:pPr>
        <w:ind w:left="1645" w:hanging="851"/>
      </w:pPr>
      <w:rPr>
        <w:rFonts w:ascii="Verdana" w:eastAsia="Verdana" w:hAnsi="Verdana" w:cs="Verdana" w:hint="default"/>
        <w:w w:val="100"/>
        <w:sz w:val="20"/>
        <w:szCs w:val="20"/>
        <w:lang w:eastAsia="en-US" w:bidi="ar-SA"/>
      </w:rPr>
    </w:lvl>
    <w:lvl w:ilvl="3">
      <w:start w:val="1"/>
      <w:numFmt w:val="decimal"/>
      <w:lvlText w:val="%4)"/>
      <w:lvlJc w:val="left"/>
      <w:pPr>
        <w:ind w:left="2365" w:hanging="236"/>
      </w:pPr>
      <w:rPr>
        <w:rFonts w:ascii="Verdana" w:eastAsia="Verdana" w:hAnsi="Verdana" w:cs="Verdana" w:hint="default"/>
        <w:spacing w:val="-1"/>
        <w:w w:val="100"/>
        <w:sz w:val="18"/>
        <w:szCs w:val="18"/>
        <w:lang w:eastAsia="en-US" w:bidi="ar-SA"/>
      </w:rPr>
    </w:lvl>
    <w:lvl w:ilvl="4">
      <w:numFmt w:val="bullet"/>
      <w:lvlText w:val="•"/>
      <w:lvlJc w:val="left"/>
      <w:pPr>
        <w:ind w:left="4861" w:hanging="236"/>
      </w:pPr>
      <w:rPr>
        <w:rFonts w:hint="default"/>
        <w:lang w:eastAsia="en-US" w:bidi="ar-SA"/>
      </w:rPr>
    </w:lvl>
    <w:lvl w:ilvl="5">
      <w:numFmt w:val="bullet"/>
      <w:lvlText w:val="•"/>
      <w:lvlJc w:val="left"/>
      <w:pPr>
        <w:ind w:left="5695" w:hanging="236"/>
      </w:pPr>
      <w:rPr>
        <w:rFonts w:hint="default"/>
        <w:lang w:eastAsia="en-US" w:bidi="ar-SA"/>
      </w:rPr>
    </w:lvl>
    <w:lvl w:ilvl="6">
      <w:numFmt w:val="bullet"/>
      <w:lvlText w:val="•"/>
      <w:lvlJc w:val="left"/>
      <w:pPr>
        <w:ind w:left="6529" w:hanging="236"/>
      </w:pPr>
      <w:rPr>
        <w:rFonts w:hint="default"/>
        <w:lang w:eastAsia="en-US" w:bidi="ar-SA"/>
      </w:rPr>
    </w:lvl>
    <w:lvl w:ilvl="7">
      <w:numFmt w:val="bullet"/>
      <w:lvlText w:val="•"/>
      <w:lvlJc w:val="left"/>
      <w:pPr>
        <w:ind w:left="7362" w:hanging="236"/>
      </w:pPr>
      <w:rPr>
        <w:rFonts w:hint="default"/>
        <w:lang w:eastAsia="en-US" w:bidi="ar-SA"/>
      </w:rPr>
    </w:lvl>
    <w:lvl w:ilvl="8">
      <w:numFmt w:val="bullet"/>
      <w:lvlText w:val="•"/>
      <w:lvlJc w:val="left"/>
      <w:pPr>
        <w:ind w:left="8196" w:hanging="236"/>
      </w:pPr>
      <w:rPr>
        <w:rFonts w:hint="default"/>
        <w:lang w:eastAsia="en-US" w:bidi="ar-SA"/>
      </w:rPr>
    </w:lvl>
  </w:abstractNum>
  <w:abstractNum w:abstractNumId="14">
    <w:nsid w:val="5C1B430E"/>
    <w:multiLevelType w:val="hybridMultilevel"/>
    <w:tmpl w:val="276A93D0"/>
    <w:lvl w:ilvl="0" w:tplc="EACEA2F6">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5">
    <w:nsid w:val="6F282F33"/>
    <w:multiLevelType w:val="hybridMultilevel"/>
    <w:tmpl w:val="2DE2A85A"/>
    <w:lvl w:ilvl="0" w:tplc="6DF4C2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79405234"/>
    <w:multiLevelType w:val="hybridMultilevel"/>
    <w:tmpl w:val="27984106"/>
    <w:lvl w:ilvl="0" w:tplc="E750A2E2">
      <w:start w:val="1"/>
      <w:numFmt w:val="decimal"/>
      <w:lvlText w:val="%1)"/>
      <w:lvlJc w:val="left"/>
      <w:pPr>
        <w:ind w:left="1429" w:hanging="360"/>
      </w:pPr>
      <w:rPr>
        <w:rFonts w:hint="default"/>
        <w:b w:val="0"/>
        <w:bCs w:val="0"/>
        <w:i w:val="0"/>
        <w:iCs w:val="0"/>
        <w:color w:val="auto"/>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17">
    <w:nsid w:val="7CB04F47"/>
    <w:multiLevelType w:val="hybridMultilevel"/>
    <w:tmpl w:val="438A9656"/>
    <w:lvl w:ilvl="0" w:tplc="D6C61188">
      <w:numFmt w:val="bullet"/>
      <w:lvlText w:val=""/>
      <w:lvlJc w:val="left"/>
      <w:pPr>
        <w:ind w:left="2240" w:hanging="236"/>
      </w:pPr>
      <w:rPr>
        <w:rFonts w:ascii="Symbol" w:eastAsia="Symbol" w:hAnsi="Symbol" w:cs="Symbol" w:hint="default"/>
        <w:w w:val="100"/>
        <w:sz w:val="20"/>
        <w:szCs w:val="20"/>
        <w:lang w:eastAsia="en-US" w:bidi="ar-SA"/>
      </w:rPr>
    </w:lvl>
    <w:lvl w:ilvl="1" w:tplc="0DAA9584">
      <w:numFmt w:val="bullet"/>
      <w:lvlText w:val="•"/>
      <w:lvlJc w:val="left"/>
      <w:pPr>
        <w:ind w:left="3002" w:hanging="236"/>
      </w:pPr>
      <w:rPr>
        <w:rFonts w:hint="default"/>
        <w:lang w:eastAsia="en-US" w:bidi="ar-SA"/>
      </w:rPr>
    </w:lvl>
    <w:lvl w:ilvl="2" w:tplc="898AFA06">
      <w:numFmt w:val="bullet"/>
      <w:lvlText w:val="•"/>
      <w:lvlJc w:val="left"/>
      <w:pPr>
        <w:ind w:left="3764" w:hanging="236"/>
      </w:pPr>
      <w:rPr>
        <w:rFonts w:hint="default"/>
        <w:lang w:eastAsia="en-US" w:bidi="ar-SA"/>
      </w:rPr>
    </w:lvl>
    <w:lvl w:ilvl="3" w:tplc="4C96675A">
      <w:numFmt w:val="bullet"/>
      <w:lvlText w:val="•"/>
      <w:lvlJc w:val="left"/>
      <w:pPr>
        <w:ind w:left="4527" w:hanging="236"/>
      </w:pPr>
      <w:rPr>
        <w:rFonts w:hint="default"/>
        <w:lang w:eastAsia="en-US" w:bidi="ar-SA"/>
      </w:rPr>
    </w:lvl>
    <w:lvl w:ilvl="4" w:tplc="6C2C6F06">
      <w:numFmt w:val="bullet"/>
      <w:lvlText w:val="•"/>
      <w:lvlJc w:val="left"/>
      <w:pPr>
        <w:ind w:left="5289" w:hanging="236"/>
      </w:pPr>
      <w:rPr>
        <w:rFonts w:hint="default"/>
        <w:lang w:eastAsia="en-US" w:bidi="ar-SA"/>
      </w:rPr>
    </w:lvl>
    <w:lvl w:ilvl="5" w:tplc="AB4877C0">
      <w:numFmt w:val="bullet"/>
      <w:lvlText w:val="•"/>
      <w:lvlJc w:val="left"/>
      <w:pPr>
        <w:ind w:left="6052" w:hanging="236"/>
      </w:pPr>
      <w:rPr>
        <w:rFonts w:hint="default"/>
        <w:lang w:eastAsia="en-US" w:bidi="ar-SA"/>
      </w:rPr>
    </w:lvl>
    <w:lvl w:ilvl="6" w:tplc="9EA6EA04">
      <w:numFmt w:val="bullet"/>
      <w:lvlText w:val="•"/>
      <w:lvlJc w:val="left"/>
      <w:pPr>
        <w:ind w:left="6814" w:hanging="236"/>
      </w:pPr>
      <w:rPr>
        <w:rFonts w:hint="default"/>
        <w:lang w:eastAsia="en-US" w:bidi="ar-SA"/>
      </w:rPr>
    </w:lvl>
    <w:lvl w:ilvl="7" w:tplc="53D6CC42">
      <w:numFmt w:val="bullet"/>
      <w:lvlText w:val="•"/>
      <w:lvlJc w:val="left"/>
      <w:pPr>
        <w:ind w:left="7577" w:hanging="236"/>
      </w:pPr>
      <w:rPr>
        <w:rFonts w:hint="default"/>
        <w:lang w:eastAsia="en-US" w:bidi="ar-SA"/>
      </w:rPr>
    </w:lvl>
    <w:lvl w:ilvl="8" w:tplc="B79C5C6A">
      <w:numFmt w:val="bullet"/>
      <w:lvlText w:val="•"/>
      <w:lvlJc w:val="left"/>
      <w:pPr>
        <w:ind w:left="8339" w:hanging="236"/>
      </w:pPr>
      <w:rPr>
        <w:rFonts w:hint="default"/>
        <w:lang w:eastAsia="en-US" w:bidi="ar-SA"/>
      </w:rPr>
    </w:lvl>
  </w:abstractNum>
  <w:num w:numId="1">
    <w:abstractNumId w:val="9"/>
  </w:num>
  <w:num w:numId="2">
    <w:abstractNumId w:val="17"/>
  </w:num>
  <w:num w:numId="3">
    <w:abstractNumId w:val="13"/>
  </w:num>
  <w:num w:numId="4">
    <w:abstractNumId w:val="1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5"/>
  </w:num>
  <w:num w:numId="8">
    <w:abstractNumId w:val="5"/>
  </w:num>
  <w:num w:numId="9">
    <w:abstractNumId w:val="11"/>
  </w:num>
  <w:num w:numId="10">
    <w:abstractNumId w:val="4"/>
  </w:num>
  <w:num w:numId="11">
    <w:abstractNumId w:val="3"/>
  </w:num>
  <w:num w:numId="12">
    <w:abstractNumId w:val="14"/>
  </w:num>
  <w:num w:numId="13">
    <w:abstractNumId w:val="6"/>
  </w:num>
  <w:num w:numId="14">
    <w:abstractNumId w:val="1"/>
  </w:num>
  <w:num w:numId="15">
    <w:abstractNumId w:val="8"/>
  </w:num>
  <w:num w:numId="16">
    <w:abstractNumId w:val="7"/>
  </w:num>
  <w:num w:numId="17">
    <w:abstractNumId w:val="12"/>
  </w:num>
  <w:num w:numId="1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dv">
    <w15:presenceInfo w15:providerId="None" w15:userId="Ad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8DC"/>
    <w:rsid w:val="000461CB"/>
    <w:rsid w:val="000B68DC"/>
    <w:rsid w:val="001541C4"/>
    <w:rsid w:val="00214ECA"/>
    <w:rsid w:val="002935C5"/>
    <w:rsid w:val="002A579C"/>
    <w:rsid w:val="00303108"/>
    <w:rsid w:val="00387A43"/>
    <w:rsid w:val="00417C9A"/>
    <w:rsid w:val="0048083D"/>
    <w:rsid w:val="00695B47"/>
    <w:rsid w:val="006E21E9"/>
    <w:rsid w:val="009A412A"/>
    <w:rsid w:val="00A860E3"/>
    <w:rsid w:val="00B60CA5"/>
    <w:rsid w:val="00BF2BAB"/>
    <w:rsid w:val="00C03C72"/>
    <w:rsid w:val="00C47142"/>
    <w:rsid w:val="00D54CBB"/>
    <w:rsid w:val="00DD5002"/>
    <w:rsid w:val="00F16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4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740" w:right="2739"/>
      <w:jc w:val="center"/>
      <w:outlineLvl w:val="0"/>
    </w:pPr>
    <w:rPr>
      <w:b/>
      <w:bCs/>
      <w:sz w:val="32"/>
      <w:szCs w:val="32"/>
    </w:rPr>
  </w:style>
  <w:style w:type="paragraph" w:styleId="Heading2">
    <w:name w:val="heading 2"/>
    <w:basedOn w:val="Normal"/>
    <w:uiPriority w:val="9"/>
    <w:unhideWhenUsed/>
    <w:qFormat/>
    <w:pPr>
      <w:spacing w:before="157"/>
      <w:ind w:left="794" w:hanging="682"/>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94"/>
      <w:jc w:val="both"/>
    </w:pPr>
    <w:rPr>
      <w:sz w:val="20"/>
      <w:szCs w:val="20"/>
    </w:rPr>
  </w:style>
  <w:style w:type="paragraph" w:styleId="ListParagraph">
    <w:name w:val="List Paragraph"/>
    <w:aliases w:val="PITANJA,Liste 1,List Paragraph1,Viñeta 1,Use Case List Paragraph,Heading2,YC Bulet,lp1,numbered,FooterText,Paragraphe de liste1,Bulletr List Paragraph,列出段落,列出段落1,List Paragraph2,List Paragraph21"/>
    <w:basedOn w:val="Normal"/>
    <w:link w:val="ListParagraphChar"/>
    <w:uiPriority w:val="34"/>
    <w:qFormat/>
    <w:pPr>
      <w:spacing w:before="157"/>
      <w:ind w:left="794" w:hanging="682"/>
      <w:jc w:val="both"/>
    </w:pPr>
  </w:style>
  <w:style w:type="paragraph" w:customStyle="1" w:styleId="TableParagraph">
    <w:name w:val="Table Paragraph"/>
    <w:basedOn w:val="Normal"/>
    <w:uiPriority w:val="1"/>
    <w:qFormat/>
    <w:pPr>
      <w:spacing w:before="157"/>
      <w:ind w:left="107"/>
    </w:pPr>
  </w:style>
  <w:style w:type="character" w:styleId="Hyperlink">
    <w:name w:val="Hyperlink"/>
    <w:basedOn w:val="DefaultParagraphFont"/>
    <w:uiPriority w:val="99"/>
    <w:unhideWhenUsed/>
    <w:rsid w:val="00DD5002"/>
    <w:rPr>
      <w:color w:val="0000FF" w:themeColor="hyperlink"/>
      <w:u w:val="single"/>
    </w:rPr>
  </w:style>
  <w:style w:type="character" w:customStyle="1" w:styleId="UnresolvedMention">
    <w:name w:val="Unresolved Mention"/>
    <w:basedOn w:val="DefaultParagraphFont"/>
    <w:uiPriority w:val="99"/>
    <w:semiHidden/>
    <w:unhideWhenUsed/>
    <w:rsid w:val="00DD5002"/>
    <w:rPr>
      <w:color w:val="605E5C"/>
      <w:shd w:val="clear" w:color="auto" w:fill="E1DFDD"/>
    </w:rPr>
  </w:style>
  <w:style w:type="paragraph" w:styleId="Header">
    <w:name w:val="header"/>
    <w:basedOn w:val="Normal"/>
    <w:link w:val="HeaderChar"/>
    <w:uiPriority w:val="99"/>
    <w:unhideWhenUsed/>
    <w:rsid w:val="00DD5002"/>
    <w:pPr>
      <w:tabs>
        <w:tab w:val="center" w:pos="4513"/>
        <w:tab w:val="right" w:pos="9026"/>
      </w:tabs>
    </w:pPr>
  </w:style>
  <w:style w:type="character" w:customStyle="1" w:styleId="HeaderChar">
    <w:name w:val="Header Char"/>
    <w:basedOn w:val="DefaultParagraphFont"/>
    <w:link w:val="Header"/>
    <w:uiPriority w:val="99"/>
    <w:rsid w:val="00DD5002"/>
    <w:rPr>
      <w:rFonts w:ascii="Verdana" w:eastAsia="Verdana" w:hAnsi="Verdana" w:cs="Verdana"/>
    </w:rPr>
  </w:style>
  <w:style w:type="paragraph" w:styleId="Footer">
    <w:name w:val="footer"/>
    <w:basedOn w:val="Normal"/>
    <w:link w:val="FooterChar"/>
    <w:uiPriority w:val="99"/>
    <w:unhideWhenUsed/>
    <w:rsid w:val="00DD5002"/>
    <w:pPr>
      <w:tabs>
        <w:tab w:val="center" w:pos="4513"/>
        <w:tab w:val="right" w:pos="9026"/>
      </w:tabs>
    </w:pPr>
  </w:style>
  <w:style w:type="character" w:customStyle="1" w:styleId="FooterChar">
    <w:name w:val="Footer Char"/>
    <w:basedOn w:val="DefaultParagraphFont"/>
    <w:link w:val="Footer"/>
    <w:uiPriority w:val="99"/>
    <w:rsid w:val="00DD5002"/>
    <w:rPr>
      <w:rFonts w:ascii="Verdana" w:eastAsia="Verdana" w:hAnsi="Verdana" w:cs="Verdana"/>
    </w:rPr>
  </w:style>
  <w:style w:type="character" w:customStyle="1" w:styleId="ListParagraphChar">
    <w:name w:val="List Paragraph Char"/>
    <w:aliases w:val="PITANJA Char,Liste 1 Char,List Paragraph1 Char,Viñeta 1 Char,Use Case List Paragraph Char,Heading2 Char,YC Bulet Char,lp1 Char,numbered Char,FooterText Char,Paragraphe de liste1 Char,Bulletr List Paragraph Char,列出段落 Char,列出段落1 Char"/>
    <w:link w:val="ListParagraph"/>
    <w:uiPriority w:val="34"/>
    <w:qFormat/>
    <w:locked/>
    <w:rsid w:val="00D54CBB"/>
    <w:rPr>
      <w:rFonts w:ascii="Verdana" w:eastAsia="Verdana" w:hAnsi="Verdana" w:cs="Verdana"/>
    </w:rPr>
  </w:style>
  <w:style w:type="paragraph" w:styleId="NoSpacing">
    <w:name w:val="No Spacing"/>
    <w:aliases w:val="Нормал"/>
    <w:link w:val="NoSpacingChar"/>
    <w:uiPriority w:val="1"/>
    <w:qFormat/>
    <w:rsid w:val="00D54CBB"/>
    <w:pPr>
      <w:widowControl/>
      <w:autoSpaceDE/>
      <w:autoSpaceDN/>
    </w:pPr>
    <w:rPr>
      <w:rFonts w:ascii="Arial" w:eastAsia="Times New Roman" w:hAnsi="Arial" w:cs="Arial"/>
      <w:sz w:val="24"/>
      <w:szCs w:val="24"/>
    </w:rPr>
  </w:style>
  <w:style w:type="character" w:customStyle="1" w:styleId="NoSpacingChar">
    <w:name w:val="No Spacing Char"/>
    <w:aliases w:val="Нормал Char"/>
    <w:link w:val="NoSpacing"/>
    <w:uiPriority w:val="1"/>
    <w:locked/>
    <w:rsid w:val="00D54CBB"/>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14ECA"/>
    <w:rPr>
      <w:sz w:val="16"/>
      <w:szCs w:val="16"/>
    </w:rPr>
  </w:style>
  <w:style w:type="paragraph" w:styleId="CommentText">
    <w:name w:val="annotation text"/>
    <w:basedOn w:val="Normal"/>
    <w:link w:val="CommentTextChar"/>
    <w:uiPriority w:val="99"/>
    <w:semiHidden/>
    <w:unhideWhenUsed/>
    <w:rsid w:val="00214ECA"/>
    <w:rPr>
      <w:sz w:val="20"/>
      <w:szCs w:val="20"/>
    </w:rPr>
  </w:style>
  <w:style w:type="character" w:customStyle="1" w:styleId="CommentTextChar">
    <w:name w:val="Comment Text Char"/>
    <w:basedOn w:val="DefaultParagraphFont"/>
    <w:link w:val="CommentText"/>
    <w:uiPriority w:val="99"/>
    <w:semiHidden/>
    <w:rsid w:val="00214ECA"/>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14ECA"/>
    <w:rPr>
      <w:b/>
      <w:bCs/>
    </w:rPr>
  </w:style>
  <w:style w:type="character" w:customStyle="1" w:styleId="CommentSubjectChar">
    <w:name w:val="Comment Subject Char"/>
    <w:basedOn w:val="CommentTextChar"/>
    <w:link w:val="CommentSubject"/>
    <w:uiPriority w:val="99"/>
    <w:semiHidden/>
    <w:rsid w:val="00214ECA"/>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2935C5"/>
    <w:rPr>
      <w:rFonts w:ascii="Tahoma" w:hAnsi="Tahoma" w:cs="Tahoma"/>
      <w:sz w:val="16"/>
      <w:szCs w:val="16"/>
    </w:rPr>
  </w:style>
  <w:style w:type="character" w:customStyle="1" w:styleId="BalloonTextChar">
    <w:name w:val="Balloon Text Char"/>
    <w:basedOn w:val="DefaultParagraphFont"/>
    <w:link w:val="BalloonText"/>
    <w:uiPriority w:val="99"/>
    <w:semiHidden/>
    <w:rsid w:val="002935C5"/>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2740" w:right="2739"/>
      <w:jc w:val="center"/>
      <w:outlineLvl w:val="0"/>
    </w:pPr>
    <w:rPr>
      <w:b/>
      <w:bCs/>
      <w:sz w:val="32"/>
      <w:szCs w:val="32"/>
    </w:rPr>
  </w:style>
  <w:style w:type="paragraph" w:styleId="Heading2">
    <w:name w:val="heading 2"/>
    <w:basedOn w:val="Normal"/>
    <w:uiPriority w:val="9"/>
    <w:unhideWhenUsed/>
    <w:qFormat/>
    <w:pPr>
      <w:spacing w:before="157"/>
      <w:ind w:left="794" w:hanging="682"/>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94"/>
      <w:jc w:val="both"/>
    </w:pPr>
    <w:rPr>
      <w:sz w:val="20"/>
      <w:szCs w:val="20"/>
    </w:rPr>
  </w:style>
  <w:style w:type="paragraph" w:styleId="ListParagraph">
    <w:name w:val="List Paragraph"/>
    <w:aliases w:val="PITANJA,Liste 1,List Paragraph1,Viñeta 1,Use Case List Paragraph,Heading2,YC Bulet,lp1,numbered,FooterText,Paragraphe de liste1,Bulletr List Paragraph,列出段落,列出段落1,List Paragraph2,List Paragraph21"/>
    <w:basedOn w:val="Normal"/>
    <w:link w:val="ListParagraphChar"/>
    <w:uiPriority w:val="34"/>
    <w:qFormat/>
    <w:pPr>
      <w:spacing w:before="157"/>
      <w:ind w:left="794" w:hanging="682"/>
      <w:jc w:val="both"/>
    </w:pPr>
  </w:style>
  <w:style w:type="paragraph" w:customStyle="1" w:styleId="TableParagraph">
    <w:name w:val="Table Paragraph"/>
    <w:basedOn w:val="Normal"/>
    <w:uiPriority w:val="1"/>
    <w:qFormat/>
    <w:pPr>
      <w:spacing w:before="157"/>
      <w:ind w:left="107"/>
    </w:pPr>
  </w:style>
  <w:style w:type="character" w:styleId="Hyperlink">
    <w:name w:val="Hyperlink"/>
    <w:basedOn w:val="DefaultParagraphFont"/>
    <w:uiPriority w:val="99"/>
    <w:unhideWhenUsed/>
    <w:rsid w:val="00DD5002"/>
    <w:rPr>
      <w:color w:val="0000FF" w:themeColor="hyperlink"/>
      <w:u w:val="single"/>
    </w:rPr>
  </w:style>
  <w:style w:type="character" w:customStyle="1" w:styleId="UnresolvedMention">
    <w:name w:val="Unresolved Mention"/>
    <w:basedOn w:val="DefaultParagraphFont"/>
    <w:uiPriority w:val="99"/>
    <w:semiHidden/>
    <w:unhideWhenUsed/>
    <w:rsid w:val="00DD5002"/>
    <w:rPr>
      <w:color w:val="605E5C"/>
      <w:shd w:val="clear" w:color="auto" w:fill="E1DFDD"/>
    </w:rPr>
  </w:style>
  <w:style w:type="paragraph" w:styleId="Header">
    <w:name w:val="header"/>
    <w:basedOn w:val="Normal"/>
    <w:link w:val="HeaderChar"/>
    <w:uiPriority w:val="99"/>
    <w:unhideWhenUsed/>
    <w:rsid w:val="00DD5002"/>
    <w:pPr>
      <w:tabs>
        <w:tab w:val="center" w:pos="4513"/>
        <w:tab w:val="right" w:pos="9026"/>
      </w:tabs>
    </w:pPr>
  </w:style>
  <w:style w:type="character" w:customStyle="1" w:styleId="HeaderChar">
    <w:name w:val="Header Char"/>
    <w:basedOn w:val="DefaultParagraphFont"/>
    <w:link w:val="Header"/>
    <w:uiPriority w:val="99"/>
    <w:rsid w:val="00DD5002"/>
    <w:rPr>
      <w:rFonts w:ascii="Verdana" w:eastAsia="Verdana" w:hAnsi="Verdana" w:cs="Verdana"/>
    </w:rPr>
  </w:style>
  <w:style w:type="paragraph" w:styleId="Footer">
    <w:name w:val="footer"/>
    <w:basedOn w:val="Normal"/>
    <w:link w:val="FooterChar"/>
    <w:uiPriority w:val="99"/>
    <w:unhideWhenUsed/>
    <w:rsid w:val="00DD5002"/>
    <w:pPr>
      <w:tabs>
        <w:tab w:val="center" w:pos="4513"/>
        <w:tab w:val="right" w:pos="9026"/>
      </w:tabs>
    </w:pPr>
  </w:style>
  <w:style w:type="character" w:customStyle="1" w:styleId="FooterChar">
    <w:name w:val="Footer Char"/>
    <w:basedOn w:val="DefaultParagraphFont"/>
    <w:link w:val="Footer"/>
    <w:uiPriority w:val="99"/>
    <w:rsid w:val="00DD5002"/>
    <w:rPr>
      <w:rFonts w:ascii="Verdana" w:eastAsia="Verdana" w:hAnsi="Verdana" w:cs="Verdana"/>
    </w:rPr>
  </w:style>
  <w:style w:type="character" w:customStyle="1" w:styleId="ListParagraphChar">
    <w:name w:val="List Paragraph Char"/>
    <w:aliases w:val="PITANJA Char,Liste 1 Char,List Paragraph1 Char,Viñeta 1 Char,Use Case List Paragraph Char,Heading2 Char,YC Bulet Char,lp1 Char,numbered Char,FooterText Char,Paragraphe de liste1 Char,Bulletr List Paragraph Char,列出段落 Char,列出段落1 Char"/>
    <w:link w:val="ListParagraph"/>
    <w:uiPriority w:val="34"/>
    <w:qFormat/>
    <w:locked/>
    <w:rsid w:val="00D54CBB"/>
    <w:rPr>
      <w:rFonts w:ascii="Verdana" w:eastAsia="Verdana" w:hAnsi="Verdana" w:cs="Verdana"/>
    </w:rPr>
  </w:style>
  <w:style w:type="paragraph" w:styleId="NoSpacing">
    <w:name w:val="No Spacing"/>
    <w:aliases w:val="Нормал"/>
    <w:link w:val="NoSpacingChar"/>
    <w:uiPriority w:val="1"/>
    <w:qFormat/>
    <w:rsid w:val="00D54CBB"/>
    <w:pPr>
      <w:widowControl/>
      <w:autoSpaceDE/>
      <w:autoSpaceDN/>
    </w:pPr>
    <w:rPr>
      <w:rFonts w:ascii="Arial" w:eastAsia="Times New Roman" w:hAnsi="Arial" w:cs="Arial"/>
      <w:sz w:val="24"/>
      <w:szCs w:val="24"/>
    </w:rPr>
  </w:style>
  <w:style w:type="character" w:customStyle="1" w:styleId="NoSpacingChar">
    <w:name w:val="No Spacing Char"/>
    <w:aliases w:val="Нормал Char"/>
    <w:link w:val="NoSpacing"/>
    <w:uiPriority w:val="1"/>
    <w:locked/>
    <w:rsid w:val="00D54CBB"/>
    <w:rPr>
      <w:rFonts w:ascii="Arial" w:eastAsia="Times New Roman" w:hAnsi="Arial" w:cs="Arial"/>
      <w:sz w:val="24"/>
      <w:szCs w:val="24"/>
    </w:rPr>
  </w:style>
  <w:style w:type="character" w:styleId="CommentReference">
    <w:name w:val="annotation reference"/>
    <w:basedOn w:val="DefaultParagraphFont"/>
    <w:uiPriority w:val="99"/>
    <w:semiHidden/>
    <w:unhideWhenUsed/>
    <w:rsid w:val="00214ECA"/>
    <w:rPr>
      <w:sz w:val="16"/>
      <w:szCs w:val="16"/>
    </w:rPr>
  </w:style>
  <w:style w:type="paragraph" w:styleId="CommentText">
    <w:name w:val="annotation text"/>
    <w:basedOn w:val="Normal"/>
    <w:link w:val="CommentTextChar"/>
    <w:uiPriority w:val="99"/>
    <w:semiHidden/>
    <w:unhideWhenUsed/>
    <w:rsid w:val="00214ECA"/>
    <w:rPr>
      <w:sz w:val="20"/>
      <w:szCs w:val="20"/>
    </w:rPr>
  </w:style>
  <w:style w:type="character" w:customStyle="1" w:styleId="CommentTextChar">
    <w:name w:val="Comment Text Char"/>
    <w:basedOn w:val="DefaultParagraphFont"/>
    <w:link w:val="CommentText"/>
    <w:uiPriority w:val="99"/>
    <w:semiHidden/>
    <w:rsid w:val="00214ECA"/>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214ECA"/>
    <w:rPr>
      <w:b/>
      <w:bCs/>
    </w:rPr>
  </w:style>
  <w:style w:type="character" w:customStyle="1" w:styleId="CommentSubjectChar">
    <w:name w:val="Comment Subject Char"/>
    <w:basedOn w:val="CommentTextChar"/>
    <w:link w:val="CommentSubject"/>
    <w:uiPriority w:val="99"/>
    <w:semiHidden/>
    <w:rsid w:val="00214ECA"/>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2935C5"/>
    <w:rPr>
      <w:rFonts w:ascii="Tahoma" w:hAnsi="Tahoma" w:cs="Tahoma"/>
      <w:sz w:val="16"/>
      <w:szCs w:val="16"/>
    </w:rPr>
  </w:style>
  <w:style w:type="character" w:customStyle="1" w:styleId="BalloonTextChar">
    <w:name w:val="Balloon Text Char"/>
    <w:basedOn w:val="DefaultParagraphFont"/>
    <w:link w:val="BalloonText"/>
    <w:uiPriority w:val="99"/>
    <w:semiHidden/>
    <w:rsid w:val="002935C5"/>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jn@vrnjackabanja.gov.rs" TargetMode="External"/><Relationship Id="rId4" Type="http://schemas.microsoft.com/office/2007/relationships/stylesWithEffects" Target="stylesWithEffects.xml"/><Relationship Id="rId9" Type="http://schemas.openxmlformats.org/officeDocument/2006/relationships/hyperlink" Target="https://www.vrnjackabanja.gov.r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5A3BC-9629-4455-8B09-8493086DE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4133</Words>
  <Characters>23560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Microsoft Word - Javni poziv prevoz Leskovac Sluzbeni glasnik</vt:lpstr>
    </vt:vector>
  </TitlesOfParts>
  <Company/>
  <LinksUpToDate>false</LinksUpToDate>
  <CharactersWithSpaces>27638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Javni poziv prevoz Leskovac Sluzbeni glasnik</dc:title>
  <dc:creator>Lekic</dc:creator>
  <cp:lastModifiedBy>Suzana Crnoglavac</cp:lastModifiedBy>
  <cp:revision>3</cp:revision>
  <dcterms:created xsi:type="dcterms:W3CDTF">2024-04-10T07:32:00Z</dcterms:created>
  <dcterms:modified xsi:type="dcterms:W3CDTF">2024-04-10T07:34:00Z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2023-08-03T00:00:00Z</vt:filetime>
  </property>
  <property fmtid="{D5CDD505-2E9C-101B-9397-08002B2CF9AE}" pid="3" name="Creator">
    <vt:lpwstr>PScript5.dll Version 5.2.2</vt:lpwstr>
  </property>
  <property fmtid="{D5CDD505-2E9C-101B-9397-08002B2CF9AE}" pid="4" name="LastSaved">
    <vt:filetime>2023-08-14T00:00:00Z</vt:filetime>
  </property>
</Properties>
</file>