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A9C3" w14:textId="77777777" w:rsidR="00246A1A" w:rsidRPr="002D3EB3" w:rsidRDefault="00246A1A" w:rsidP="007E42E1">
      <w:pPr>
        <w:jc w:val="center"/>
        <w:rPr>
          <w:b/>
        </w:rPr>
      </w:pPr>
      <w:r w:rsidRPr="002D3EB3">
        <w:rPr>
          <w:b/>
        </w:rPr>
        <w:t>REPUBLIC OF SERBIA</w:t>
      </w:r>
    </w:p>
    <w:p w14:paraId="492981CB" w14:textId="77777777" w:rsidR="00246A1A" w:rsidRPr="002D3EB3" w:rsidRDefault="00246A1A" w:rsidP="007E42E1">
      <w:pPr>
        <w:jc w:val="center"/>
        <w:rPr>
          <w:b/>
        </w:rPr>
      </w:pPr>
      <w:r w:rsidRPr="002D3EB3">
        <w:rPr>
          <w:b/>
        </w:rPr>
        <w:t>MUNICIPALITY OF VRNJAČKA BANJA</w:t>
      </w:r>
    </w:p>
    <w:p w14:paraId="58652E6C" w14:textId="77777777" w:rsidR="00246A1A" w:rsidRDefault="00246A1A" w:rsidP="007E42E1"/>
    <w:p w14:paraId="3CB2D1BB" w14:textId="664270E5" w:rsidR="00246A1A" w:rsidRDefault="00FD3DCE" w:rsidP="007E42E1">
      <w:pPr>
        <w:jc w:val="both"/>
      </w:pPr>
      <w:r w:rsidRPr="00FD3DCE">
        <w:t xml:space="preserve">Pursuant to </w:t>
      </w:r>
      <w:r w:rsidR="00246A1A">
        <w:t xml:space="preserve">Article 35, </w:t>
      </w:r>
      <w:r w:rsidRPr="00FD3DCE">
        <w:t xml:space="preserve">and in relation to </w:t>
      </w:r>
      <w:r w:rsidR="00246A1A">
        <w:t xml:space="preserve">Article 22 of the Law on Public-Private Partnerships and Concessions of the Republic of Serbia ("Official Gazette of the RS" No. 88/2011, 15/2016 and 104/2016), the Municipality of </w:t>
      </w:r>
      <w:proofErr w:type="spellStart"/>
      <w:r w:rsidR="00246A1A">
        <w:t>Vrnjačka</w:t>
      </w:r>
      <w:proofErr w:type="spellEnd"/>
      <w:r w:rsidR="00246A1A">
        <w:t xml:space="preserve"> Banja, </w:t>
      </w:r>
      <w:proofErr w:type="spellStart"/>
      <w:r w:rsidR="00246A1A">
        <w:t>Kruševačka</w:t>
      </w:r>
      <w:proofErr w:type="spellEnd"/>
      <w:r w:rsidR="00246A1A">
        <w:t xml:space="preserve"> 17, 36210 </w:t>
      </w:r>
      <w:proofErr w:type="spellStart"/>
      <w:r w:rsidR="00246A1A">
        <w:t>Vrnjačka</w:t>
      </w:r>
      <w:proofErr w:type="spellEnd"/>
      <w:r w:rsidR="00246A1A">
        <w:t xml:space="preserve"> Banja, ID number: 07175981, PIB: 100917981, in the capacity of the </w:t>
      </w:r>
      <w:r w:rsidR="00923838">
        <w:t>contracting authority</w:t>
      </w:r>
      <w:r w:rsidR="00246A1A">
        <w:t xml:space="preserve">, </w:t>
      </w:r>
      <w:proofErr w:type="gramStart"/>
      <w:r w:rsidR="00246A1A">
        <w:t>publishes</w:t>
      </w:r>
      <w:proofErr w:type="gramEnd"/>
    </w:p>
    <w:p w14:paraId="25E79892" w14:textId="77777777" w:rsidR="00246A1A" w:rsidRDefault="00246A1A" w:rsidP="007E42E1"/>
    <w:p w14:paraId="40D4D176" w14:textId="161BE3FE" w:rsidR="00246A1A" w:rsidRPr="002D3EB3" w:rsidRDefault="00246A1A" w:rsidP="007E42E1">
      <w:pPr>
        <w:jc w:val="center"/>
        <w:rPr>
          <w:b/>
        </w:rPr>
      </w:pPr>
      <w:r w:rsidRPr="002D3EB3">
        <w:rPr>
          <w:b/>
        </w:rPr>
        <w:t xml:space="preserve">PUBLIC </w:t>
      </w:r>
      <w:r w:rsidR="00FD3DCE" w:rsidRPr="00FD3DCE">
        <w:rPr>
          <w:b/>
        </w:rPr>
        <w:t>CALL</w:t>
      </w:r>
    </w:p>
    <w:p w14:paraId="7089E14C" w14:textId="77777777" w:rsidR="00246A1A" w:rsidRDefault="004B2819" w:rsidP="007E42E1">
      <w:pPr>
        <w:jc w:val="center"/>
      </w:pPr>
      <w:r>
        <w:t xml:space="preserve">for </w:t>
      </w:r>
      <w:r w:rsidR="00246A1A">
        <w:t>participating in the public contract award procedure</w:t>
      </w:r>
    </w:p>
    <w:p w14:paraId="7495078F" w14:textId="77777777" w:rsidR="00246A1A" w:rsidRPr="002D3EB3" w:rsidRDefault="00246A1A" w:rsidP="007E42E1">
      <w:pPr>
        <w:jc w:val="center"/>
        <w:rPr>
          <w:b/>
        </w:rPr>
      </w:pPr>
      <w:r w:rsidRPr="002D3EB3">
        <w:rPr>
          <w:b/>
        </w:rPr>
        <w:t xml:space="preserve">in the process of public-private partnership with concession elements - design, financing, construction and management of an underground garage in the municipality of </w:t>
      </w:r>
      <w:proofErr w:type="spellStart"/>
      <w:r w:rsidRPr="002D3EB3">
        <w:rPr>
          <w:b/>
        </w:rPr>
        <w:t>Vrnjačka</w:t>
      </w:r>
      <w:proofErr w:type="spellEnd"/>
      <w:r w:rsidRPr="002D3EB3">
        <w:rPr>
          <w:b/>
        </w:rPr>
        <w:t xml:space="preserve"> Banja, </w:t>
      </w:r>
      <w:proofErr w:type="spellStart"/>
      <w:r w:rsidRPr="002D3EB3">
        <w:rPr>
          <w:b/>
        </w:rPr>
        <w:t>k.p</w:t>
      </w:r>
      <w:proofErr w:type="spellEnd"/>
      <w:r w:rsidRPr="002D3EB3">
        <w:rPr>
          <w:b/>
        </w:rPr>
        <w:t xml:space="preserve">. no. 837/2, 838/2 and 2137/6 KO </w:t>
      </w:r>
      <w:proofErr w:type="spellStart"/>
      <w:r w:rsidRPr="002D3EB3">
        <w:rPr>
          <w:b/>
        </w:rPr>
        <w:t>Vrnjačka</w:t>
      </w:r>
      <w:proofErr w:type="spellEnd"/>
      <w:r w:rsidRPr="002D3EB3">
        <w:rPr>
          <w:b/>
        </w:rPr>
        <w:t xml:space="preserve"> Banja</w:t>
      </w:r>
    </w:p>
    <w:p w14:paraId="12B6AB34" w14:textId="79792D9B" w:rsidR="00246A1A" w:rsidRDefault="00923838" w:rsidP="007E42E1">
      <w:pPr>
        <w:jc w:val="both"/>
      </w:pPr>
      <w:r>
        <w:t xml:space="preserve">Contracting authority </w:t>
      </w:r>
      <w:r w:rsidR="00246A1A">
        <w:t xml:space="preserve">invites all interested domestic and foreign legal entities and individuals who meet the conditions of this public call to participate in the public-private partnership procedure with concession elements - design, financing, </w:t>
      </w:r>
      <w:proofErr w:type="gramStart"/>
      <w:r w:rsidR="00246A1A">
        <w:t>construction</w:t>
      </w:r>
      <w:proofErr w:type="gramEnd"/>
      <w:r w:rsidR="00246A1A">
        <w:t xml:space="preserve"> and management of an underground garage in the municipality of </w:t>
      </w:r>
      <w:proofErr w:type="spellStart"/>
      <w:r w:rsidR="00246A1A">
        <w:t>Vrnjačka</w:t>
      </w:r>
      <w:proofErr w:type="spellEnd"/>
      <w:r w:rsidR="00246A1A">
        <w:t xml:space="preserve"> Banja, </w:t>
      </w:r>
      <w:proofErr w:type="spellStart"/>
      <w:r w:rsidR="00246A1A">
        <w:t>k.p</w:t>
      </w:r>
      <w:proofErr w:type="spellEnd"/>
      <w:r w:rsidR="00246A1A">
        <w:t xml:space="preserve">. no. 837/2, 838/2 and 2137/6 KO </w:t>
      </w:r>
      <w:proofErr w:type="spellStart"/>
      <w:r w:rsidR="00246A1A">
        <w:t>Vrnjačka</w:t>
      </w:r>
      <w:proofErr w:type="spellEnd"/>
      <w:r w:rsidR="00246A1A">
        <w:t xml:space="preserve"> Banja.</w:t>
      </w:r>
    </w:p>
    <w:p w14:paraId="04D2AF0E" w14:textId="77777777" w:rsidR="00826701" w:rsidRDefault="00826701" w:rsidP="007E42E1">
      <w:pPr>
        <w:pStyle w:val="ListParagraph"/>
        <w:numPr>
          <w:ilvl w:val="0"/>
          <w:numId w:val="1"/>
        </w:numPr>
        <w:ind w:left="0" w:firstLine="0"/>
      </w:pPr>
      <w:r w:rsidRPr="00826701">
        <w:t>Contact details of the concessionaire</w:t>
      </w:r>
    </w:p>
    <w:tbl>
      <w:tblPr>
        <w:tblW w:w="0" w:type="auto"/>
        <w:tblInd w:w="69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7117"/>
      </w:tblGrid>
      <w:tr w:rsidR="00275BB2" w:rsidRPr="00DD5002" w14:paraId="2D3A81F8" w14:textId="77777777" w:rsidTr="00843547">
        <w:trPr>
          <w:trHeight w:val="2168"/>
        </w:trPr>
        <w:tc>
          <w:tcPr>
            <w:tcW w:w="7117" w:type="dxa"/>
          </w:tcPr>
          <w:p w14:paraId="2192524D" w14:textId="77777777" w:rsidR="00275BB2" w:rsidRPr="00275BB2" w:rsidRDefault="00275BB2" w:rsidP="007E42E1">
            <w:pPr>
              <w:pStyle w:val="TableParagraph"/>
              <w:spacing w:before="155"/>
              <w:ind w:left="0"/>
              <w:rPr>
                <w:rFonts w:ascii="Arial" w:hAnsi="Arial" w:cs="Arial"/>
                <w:b/>
                <w:lang w:val="sr-Cyrl-RS"/>
              </w:rPr>
            </w:pPr>
            <w:proofErr w:type="spellStart"/>
            <w:r w:rsidRPr="00275BB2">
              <w:rPr>
                <w:rFonts w:ascii="Arial" w:hAnsi="Arial" w:cs="Arial"/>
                <w:b/>
                <w:lang w:val="sr-Cyrl-RS"/>
              </w:rPr>
              <w:t>Municipality</w:t>
            </w:r>
            <w:proofErr w:type="spellEnd"/>
            <w:r w:rsidRPr="00275BB2">
              <w:rPr>
                <w:rFonts w:ascii="Arial" w:hAnsi="Arial" w:cs="Arial"/>
                <w:b/>
                <w:lang w:val="sr-Cyrl-RS"/>
              </w:rPr>
              <w:t xml:space="preserve"> </w:t>
            </w:r>
            <w:proofErr w:type="spellStart"/>
            <w:r w:rsidRPr="00275BB2">
              <w:rPr>
                <w:rFonts w:ascii="Arial" w:hAnsi="Arial" w:cs="Arial"/>
                <w:b/>
                <w:lang w:val="sr-Cyrl-RS"/>
              </w:rPr>
              <w:t>of</w:t>
            </w:r>
            <w:proofErr w:type="spellEnd"/>
            <w:r w:rsidRPr="00275BB2">
              <w:rPr>
                <w:rFonts w:ascii="Arial" w:hAnsi="Arial" w:cs="Arial"/>
                <w:b/>
                <w:lang w:val="sr-Cyrl-RS"/>
              </w:rPr>
              <w:t xml:space="preserve"> </w:t>
            </w:r>
            <w:proofErr w:type="spellStart"/>
            <w:r w:rsidRPr="00275BB2">
              <w:rPr>
                <w:rFonts w:ascii="Arial" w:hAnsi="Arial" w:cs="Arial"/>
                <w:b/>
                <w:lang w:val="sr-Cyrl-RS"/>
              </w:rPr>
              <w:t>Vrnjačka</w:t>
            </w:r>
            <w:proofErr w:type="spellEnd"/>
            <w:r w:rsidRPr="00275BB2">
              <w:rPr>
                <w:rFonts w:ascii="Arial" w:hAnsi="Arial" w:cs="Arial"/>
                <w:b/>
                <w:lang w:val="sr-Cyrl-RS"/>
              </w:rPr>
              <w:t xml:space="preserve"> </w:t>
            </w:r>
            <w:proofErr w:type="spellStart"/>
            <w:r w:rsidRPr="00275BB2">
              <w:rPr>
                <w:rFonts w:ascii="Arial" w:hAnsi="Arial" w:cs="Arial"/>
                <w:b/>
                <w:lang w:val="sr-Cyrl-RS"/>
              </w:rPr>
              <w:t>Banja</w:t>
            </w:r>
            <w:proofErr w:type="spellEnd"/>
          </w:p>
          <w:p w14:paraId="056C1FE1" w14:textId="77777777" w:rsidR="00275BB2" w:rsidRPr="00275BB2" w:rsidRDefault="00275BB2" w:rsidP="007E42E1">
            <w:pPr>
              <w:pStyle w:val="TableParagraph"/>
              <w:spacing w:before="155"/>
              <w:ind w:left="0"/>
              <w:rPr>
                <w:rFonts w:ascii="Arial" w:hAnsi="Arial" w:cs="Arial"/>
                <w:b/>
                <w:lang w:val="sr-Cyrl-RS"/>
              </w:rPr>
            </w:pPr>
            <w:proofErr w:type="spellStart"/>
            <w:r w:rsidRPr="00275BB2">
              <w:rPr>
                <w:rFonts w:ascii="Arial" w:hAnsi="Arial" w:cs="Arial"/>
                <w:b/>
                <w:lang w:val="sr-Cyrl-RS"/>
              </w:rPr>
              <w:t>Kruševačka</w:t>
            </w:r>
            <w:proofErr w:type="spellEnd"/>
            <w:r w:rsidRPr="00275BB2">
              <w:rPr>
                <w:rFonts w:ascii="Arial" w:hAnsi="Arial" w:cs="Arial"/>
                <w:b/>
                <w:lang w:val="sr-Cyrl-RS"/>
              </w:rPr>
              <w:t xml:space="preserve"> 17</w:t>
            </w:r>
          </w:p>
          <w:p w14:paraId="200FAE4B" w14:textId="77777777" w:rsidR="00275BB2" w:rsidRPr="00275BB2" w:rsidRDefault="00275BB2" w:rsidP="007E42E1">
            <w:pPr>
              <w:pStyle w:val="TableParagraph"/>
              <w:spacing w:before="155"/>
              <w:ind w:left="0"/>
              <w:rPr>
                <w:rFonts w:ascii="Arial" w:hAnsi="Arial" w:cs="Arial"/>
                <w:b/>
                <w:lang w:val="sr-Cyrl-RS"/>
              </w:rPr>
            </w:pPr>
            <w:r w:rsidRPr="00275BB2">
              <w:rPr>
                <w:rFonts w:ascii="Arial" w:hAnsi="Arial" w:cs="Arial"/>
                <w:b/>
                <w:lang w:val="sr-Cyrl-RS"/>
              </w:rPr>
              <w:t xml:space="preserve">36210 </w:t>
            </w:r>
            <w:proofErr w:type="spellStart"/>
            <w:r w:rsidRPr="00275BB2">
              <w:rPr>
                <w:rFonts w:ascii="Arial" w:hAnsi="Arial" w:cs="Arial"/>
                <w:b/>
                <w:lang w:val="sr-Cyrl-RS"/>
              </w:rPr>
              <w:t>Vrnjačka</w:t>
            </w:r>
            <w:proofErr w:type="spellEnd"/>
            <w:r w:rsidRPr="00275BB2">
              <w:rPr>
                <w:rFonts w:ascii="Arial" w:hAnsi="Arial" w:cs="Arial"/>
                <w:b/>
                <w:lang w:val="sr-Cyrl-RS"/>
              </w:rPr>
              <w:t xml:space="preserve"> </w:t>
            </w:r>
            <w:proofErr w:type="spellStart"/>
            <w:r w:rsidRPr="00275BB2">
              <w:rPr>
                <w:rFonts w:ascii="Arial" w:hAnsi="Arial" w:cs="Arial"/>
                <w:b/>
                <w:lang w:val="sr-Cyrl-RS"/>
              </w:rPr>
              <w:t>Banja</w:t>
            </w:r>
            <w:proofErr w:type="spellEnd"/>
          </w:p>
          <w:p w14:paraId="149E2587" w14:textId="77777777" w:rsidR="00275BB2" w:rsidRPr="00275BB2" w:rsidRDefault="00275BB2" w:rsidP="007E42E1">
            <w:pPr>
              <w:pStyle w:val="TableParagraph"/>
              <w:spacing w:before="155"/>
              <w:ind w:left="0"/>
              <w:rPr>
                <w:rFonts w:ascii="Arial" w:hAnsi="Arial" w:cs="Arial"/>
                <w:b/>
                <w:lang w:val="sr-Cyrl-RS"/>
              </w:rPr>
            </w:pPr>
            <w:proofErr w:type="spellStart"/>
            <w:r w:rsidRPr="00275BB2">
              <w:rPr>
                <w:rFonts w:ascii="Arial" w:hAnsi="Arial" w:cs="Arial"/>
                <w:b/>
                <w:lang w:val="sr-Cyrl-RS"/>
              </w:rPr>
              <w:t>Republic</w:t>
            </w:r>
            <w:proofErr w:type="spellEnd"/>
            <w:r w:rsidRPr="00275BB2">
              <w:rPr>
                <w:rFonts w:ascii="Arial" w:hAnsi="Arial" w:cs="Arial"/>
                <w:b/>
                <w:lang w:val="sr-Cyrl-RS"/>
              </w:rPr>
              <w:t xml:space="preserve"> </w:t>
            </w:r>
            <w:proofErr w:type="spellStart"/>
            <w:r w:rsidRPr="00275BB2">
              <w:rPr>
                <w:rFonts w:ascii="Arial" w:hAnsi="Arial" w:cs="Arial"/>
                <w:b/>
                <w:lang w:val="sr-Cyrl-RS"/>
              </w:rPr>
              <w:t>of</w:t>
            </w:r>
            <w:proofErr w:type="spellEnd"/>
            <w:r w:rsidRPr="00275BB2">
              <w:rPr>
                <w:rFonts w:ascii="Arial" w:hAnsi="Arial" w:cs="Arial"/>
                <w:b/>
                <w:lang w:val="sr-Cyrl-RS"/>
              </w:rPr>
              <w:t xml:space="preserve"> </w:t>
            </w:r>
            <w:proofErr w:type="spellStart"/>
            <w:r w:rsidRPr="00275BB2">
              <w:rPr>
                <w:rFonts w:ascii="Arial" w:hAnsi="Arial" w:cs="Arial"/>
                <w:b/>
                <w:lang w:val="sr-Cyrl-RS"/>
              </w:rPr>
              <w:t>Serbia</w:t>
            </w:r>
            <w:proofErr w:type="spellEnd"/>
          </w:p>
          <w:p w14:paraId="12125AF4" w14:textId="77777777" w:rsidR="00275BB2" w:rsidRPr="00275BB2" w:rsidRDefault="00275BB2" w:rsidP="007E42E1">
            <w:pPr>
              <w:pStyle w:val="TableParagraph"/>
              <w:spacing w:before="155"/>
              <w:ind w:left="0"/>
              <w:rPr>
                <w:rFonts w:ascii="Arial" w:hAnsi="Arial" w:cs="Arial"/>
                <w:b/>
                <w:lang w:val="sr-Cyrl-RS"/>
              </w:rPr>
            </w:pPr>
            <w:proofErr w:type="spellStart"/>
            <w:r w:rsidRPr="00275BB2">
              <w:rPr>
                <w:rFonts w:ascii="Arial" w:hAnsi="Arial" w:cs="Arial"/>
                <w:b/>
                <w:lang w:val="sr-Cyrl-RS"/>
              </w:rPr>
              <w:t>Website</w:t>
            </w:r>
            <w:proofErr w:type="spellEnd"/>
            <w:r w:rsidRPr="00275BB2">
              <w:rPr>
                <w:rFonts w:ascii="Arial" w:hAnsi="Arial" w:cs="Arial"/>
                <w:b/>
                <w:lang w:val="sr-Cyrl-RS"/>
              </w:rPr>
              <w:t>: https://www.vrnjackabanja.gov.rs</w:t>
            </w:r>
          </w:p>
          <w:p w14:paraId="6537EAE0" w14:textId="77777777" w:rsidR="00275BB2" w:rsidRPr="00DD5002" w:rsidRDefault="00275BB2" w:rsidP="007E42E1">
            <w:pPr>
              <w:pStyle w:val="TableParagraph"/>
              <w:spacing w:before="0" w:line="400" w:lineRule="atLeast"/>
              <w:ind w:left="0"/>
              <w:rPr>
                <w:rFonts w:ascii="Arial" w:hAnsi="Arial" w:cs="Arial"/>
                <w:lang w:val="sr-Cyrl-RS"/>
              </w:rPr>
            </w:pPr>
            <w:r w:rsidRPr="00275BB2">
              <w:rPr>
                <w:rFonts w:ascii="Arial" w:hAnsi="Arial" w:cs="Arial"/>
                <w:b/>
                <w:lang w:val="sr-Cyrl-RS"/>
              </w:rPr>
              <w:t xml:space="preserve">Email </w:t>
            </w:r>
            <w:proofErr w:type="spellStart"/>
            <w:r w:rsidRPr="00275BB2">
              <w:rPr>
                <w:rFonts w:ascii="Arial" w:hAnsi="Arial" w:cs="Arial"/>
                <w:b/>
                <w:lang w:val="sr-Cyrl-RS"/>
              </w:rPr>
              <w:t>address</w:t>
            </w:r>
            <w:proofErr w:type="spellEnd"/>
            <w:r w:rsidRPr="00275BB2">
              <w:rPr>
                <w:rFonts w:ascii="Arial" w:hAnsi="Arial" w:cs="Arial"/>
                <w:b/>
                <w:lang w:val="sr-Cyrl-RS"/>
              </w:rPr>
              <w:t>: jn@vrnjackabanja.gov.rs</w:t>
            </w:r>
            <w:r>
              <w:rPr>
                <w:rFonts w:ascii="Arial" w:hAnsi="Arial" w:cs="Arial"/>
                <w:lang w:val="sr-Cyrl-RS"/>
              </w:rPr>
              <w:t xml:space="preserve"> </w:t>
            </w:r>
            <w:r w:rsidRPr="00214ECA">
              <w:rPr>
                <w:rFonts w:ascii="Arial" w:hAnsi="Arial" w:cs="Arial"/>
                <w:lang w:val="sr-Cyrl-RS"/>
              </w:rPr>
              <w:t xml:space="preserve">  </w:t>
            </w:r>
            <w:r>
              <w:rPr>
                <w:rFonts w:ascii="Arial" w:hAnsi="Arial" w:cs="Arial"/>
                <w:lang w:val="sr-Cyrl-RS"/>
              </w:rPr>
              <w:t xml:space="preserve"> </w:t>
            </w:r>
          </w:p>
        </w:tc>
      </w:tr>
    </w:tbl>
    <w:p w14:paraId="3898E4D4" w14:textId="77777777" w:rsidR="00275BB2" w:rsidRDefault="00275BB2" w:rsidP="007E42E1">
      <w:pPr>
        <w:pStyle w:val="ListParagraph"/>
        <w:ind w:left="0"/>
      </w:pPr>
    </w:p>
    <w:p w14:paraId="5C8F7BC5" w14:textId="77777777" w:rsidR="00662CDE" w:rsidRPr="002D3EB3" w:rsidRDefault="00662CDE" w:rsidP="007E42E1">
      <w:pPr>
        <w:pStyle w:val="ListParagraph"/>
        <w:ind w:left="0"/>
        <w:rPr>
          <w:b/>
        </w:rPr>
      </w:pPr>
      <w:r w:rsidRPr="002D3EB3">
        <w:rPr>
          <w:b/>
        </w:rPr>
        <w:t>2. Data on the Concession</w:t>
      </w:r>
    </w:p>
    <w:p w14:paraId="078C1DD8" w14:textId="77777777" w:rsidR="00662CDE" w:rsidRPr="002D3EB3" w:rsidRDefault="00662CDE" w:rsidP="007E42E1">
      <w:pPr>
        <w:pStyle w:val="ListParagraph"/>
        <w:ind w:left="0"/>
        <w:rPr>
          <w:b/>
        </w:rPr>
      </w:pPr>
      <w:r w:rsidRPr="002D3EB3">
        <w:rPr>
          <w:b/>
        </w:rPr>
        <w:t>Subject of Concessions/nature and scope of concession activity</w:t>
      </w:r>
    </w:p>
    <w:p w14:paraId="2561A2D0" w14:textId="77777777" w:rsidR="00662CDE" w:rsidRDefault="00662CDE" w:rsidP="007E42E1">
      <w:pPr>
        <w:pStyle w:val="ListParagraph"/>
        <w:ind w:left="0"/>
        <w:jc w:val="both"/>
      </w:pPr>
      <w:r>
        <w:t xml:space="preserve">In accordance with the Decision of SO </w:t>
      </w:r>
      <w:proofErr w:type="spellStart"/>
      <w:r>
        <w:t>Vrnjačka</w:t>
      </w:r>
      <w:proofErr w:type="spellEnd"/>
      <w:r>
        <w:t xml:space="preserve"> Banja, no. 9-831/23 dated September 15, 2023 ("Official Gazette of the Municipality of </w:t>
      </w:r>
      <w:proofErr w:type="spellStart"/>
      <w:r>
        <w:t>Vrnjačka</w:t>
      </w:r>
      <w:proofErr w:type="spellEnd"/>
      <w:r>
        <w:t xml:space="preserve"> Banja", no. 21/23, ), and on which the Commission for Public-Private Partnership of the Government of the Republic of Serbia gave a positive opinion, no. 32/2023 of July 12, 2023, the Municipality of </w:t>
      </w:r>
      <w:proofErr w:type="spellStart"/>
      <w:r>
        <w:t>Vrnjačka</w:t>
      </w:r>
      <w:proofErr w:type="spellEnd"/>
      <w:r>
        <w:t xml:space="preserve"> Banja initiates the procedure for the selection of a private partner for the design, financing, construction and management of an underground garage in the municipality of </w:t>
      </w:r>
      <w:proofErr w:type="spellStart"/>
      <w:r>
        <w:t>Vrnjačka</w:t>
      </w:r>
      <w:proofErr w:type="spellEnd"/>
      <w:r>
        <w:t xml:space="preserve"> Banja, </w:t>
      </w:r>
      <w:proofErr w:type="spellStart"/>
      <w:r>
        <w:t>k.p</w:t>
      </w:r>
      <w:proofErr w:type="spellEnd"/>
      <w:r>
        <w:t xml:space="preserve">. no. 837/2, 838/2 and 2137/6 KO </w:t>
      </w:r>
      <w:proofErr w:type="spellStart"/>
      <w:r>
        <w:t>Vrnjačka</w:t>
      </w:r>
      <w:proofErr w:type="spellEnd"/>
      <w:r>
        <w:t xml:space="preserve"> Banja, with concession </w:t>
      </w:r>
      <w:r>
        <w:lastRenderedPageBreak/>
        <w:t>elements, according to the contractual public-private partnership model in accordance with the Law on Public-Private Partnership and the Law on Public Procurement.</w:t>
      </w:r>
    </w:p>
    <w:p w14:paraId="2DAFDA02" w14:textId="77777777" w:rsidR="00662CDE" w:rsidRDefault="00662CDE" w:rsidP="007E42E1">
      <w:pPr>
        <w:pStyle w:val="ListParagraph"/>
        <w:ind w:left="0"/>
        <w:jc w:val="both"/>
      </w:pPr>
      <w:r>
        <w:t>The PPP model is a contractual PPP with concession elements, with the establishment of a special purpose company.</w:t>
      </w:r>
    </w:p>
    <w:p w14:paraId="4E4B4D67" w14:textId="77777777" w:rsidR="00662CDE" w:rsidRDefault="00662CDE" w:rsidP="007E42E1">
      <w:pPr>
        <w:pStyle w:val="ListParagraph"/>
        <w:ind w:left="0"/>
        <w:jc w:val="both"/>
      </w:pPr>
      <w:r>
        <w:t xml:space="preserve">The initiative to initiate the PPP procedure for the construction and management of an underground garage in the municipality of </w:t>
      </w:r>
      <w:proofErr w:type="spellStart"/>
      <w:r>
        <w:t>Vrnjačka</w:t>
      </w:r>
      <w:proofErr w:type="spellEnd"/>
      <w:r>
        <w:t xml:space="preserve"> Banja was initiated by a private proponent.</w:t>
      </w:r>
    </w:p>
    <w:p w14:paraId="39E5379E" w14:textId="42A32578" w:rsidR="00662CDE" w:rsidRDefault="00662CDE" w:rsidP="007E42E1">
      <w:pPr>
        <w:pStyle w:val="ListParagraph"/>
        <w:ind w:left="0"/>
        <w:jc w:val="both"/>
      </w:pPr>
      <w:r>
        <w:t>The proposed solution would allow investing in an underground garage in the immediate vicinity of the "</w:t>
      </w:r>
      <w:proofErr w:type="spellStart"/>
      <w:r>
        <w:t>Cepter</w:t>
      </w:r>
      <w:proofErr w:type="spellEnd"/>
      <w:r>
        <w:t xml:space="preserve">" hotel, which will increase the capacity of the parking lot in the municipality of </w:t>
      </w:r>
      <w:proofErr w:type="spellStart"/>
      <w:r>
        <w:t>Vrnjačka</w:t>
      </w:r>
      <w:proofErr w:type="spellEnd"/>
      <w:r>
        <w:t xml:space="preserve"> Banja, especially in the tourist capacity zone, as well as provide additional parking security in the garage, which represents an additional convenience for guests and visitors</w:t>
      </w:r>
      <w:r w:rsidR="00FD3DCE">
        <w:t xml:space="preserve"> of</w:t>
      </w:r>
      <w:r>
        <w:t xml:space="preserve"> </w:t>
      </w:r>
      <w:proofErr w:type="spellStart"/>
      <w:r>
        <w:t>Vrnjačk</w:t>
      </w:r>
      <w:r w:rsidR="00FD3DCE">
        <w:t>a</w:t>
      </w:r>
      <w:proofErr w:type="spellEnd"/>
      <w:r>
        <w:t xml:space="preserve"> Banj</w:t>
      </w:r>
      <w:r w:rsidR="00FD3DCE">
        <w:t>a</w:t>
      </w:r>
      <w:r>
        <w:t>.</w:t>
      </w:r>
    </w:p>
    <w:p w14:paraId="29938204" w14:textId="77777777" w:rsidR="00662CDE" w:rsidRDefault="00662CDE" w:rsidP="007E42E1">
      <w:pPr>
        <w:pStyle w:val="ListParagraph"/>
        <w:ind w:left="0"/>
        <w:jc w:val="both"/>
      </w:pPr>
      <w:r>
        <w:t xml:space="preserve">The future garage belongs to the type of large garages, designed in four types of underground half-levels, with two entrances/exits and will contribute to raising the quality of communal activities and parking services in the municipality of </w:t>
      </w:r>
      <w:proofErr w:type="spellStart"/>
      <w:r>
        <w:t>Vrnjačka</w:t>
      </w:r>
      <w:proofErr w:type="spellEnd"/>
      <w:r>
        <w:t xml:space="preserve"> Banja.</w:t>
      </w:r>
    </w:p>
    <w:p w14:paraId="1AEF9039" w14:textId="77777777" w:rsidR="001E18E3" w:rsidRPr="00FD3DCE" w:rsidRDefault="001E18E3" w:rsidP="007E42E1">
      <w:pPr>
        <w:pStyle w:val="ListParagraph"/>
        <w:ind w:left="0"/>
        <w:jc w:val="both"/>
        <w:rPr>
          <w:b/>
          <w:bCs/>
        </w:rPr>
      </w:pPr>
      <w:r w:rsidRPr="00FD3DCE">
        <w:rPr>
          <w:b/>
          <w:bCs/>
        </w:rPr>
        <w:t>Place of execution of the Concession</w:t>
      </w:r>
    </w:p>
    <w:p w14:paraId="737C9A18" w14:textId="77777777" w:rsidR="001E18E3" w:rsidRDefault="001E18E3" w:rsidP="007E42E1">
      <w:pPr>
        <w:pStyle w:val="ListParagraph"/>
        <w:ind w:left="0"/>
        <w:jc w:val="both"/>
      </w:pPr>
      <w:r>
        <w:t xml:space="preserve">The place of concession activity </w:t>
      </w:r>
      <w:proofErr w:type="gramStart"/>
      <w:r>
        <w:t>is located in</w:t>
      </w:r>
      <w:proofErr w:type="gramEnd"/>
      <w:r>
        <w:t xml:space="preserve"> the territory of the municipality of </w:t>
      </w:r>
      <w:proofErr w:type="spellStart"/>
      <w:r>
        <w:t>Vrnjačka</w:t>
      </w:r>
      <w:proofErr w:type="spellEnd"/>
      <w:r>
        <w:t xml:space="preserve"> Banja.</w:t>
      </w:r>
    </w:p>
    <w:p w14:paraId="0E307E30" w14:textId="77777777" w:rsidR="001E18E3" w:rsidRPr="00FD3DCE" w:rsidRDefault="001E18E3" w:rsidP="007E42E1">
      <w:pPr>
        <w:pStyle w:val="ListParagraph"/>
        <w:ind w:left="0"/>
        <w:jc w:val="both"/>
        <w:rPr>
          <w:b/>
          <w:bCs/>
        </w:rPr>
      </w:pPr>
      <w:r w:rsidRPr="00FD3DCE">
        <w:rPr>
          <w:b/>
          <w:bCs/>
        </w:rPr>
        <w:t>Duration of the concession</w:t>
      </w:r>
    </w:p>
    <w:p w14:paraId="7565A777" w14:textId="77777777" w:rsidR="001E18E3" w:rsidRDefault="001E18E3" w:rsidP="007E42E1">
      <w:pPr>
        <w:pStyle w:val="ListParagraph"/>
        <w:ind w:left="0"/>
        <w:jc w:val="both"/>
      </w:pPr>
      <w:r>
        <w:t>The duration of the concession is 30 (thirty) years.</w:t>
      </w:r>
    </w:p>
    <w:p w14:paraId="429BCAD1" w14:textId="77777777" w:rsidR="00FD3DCE" w:rsidRDefault="00FD3DCE" w:rsidP="007E42E1">
      <w:pPr>
        <w:pStyle w:val="ListParagraph"/>
        <w:ind w:left="0"/>
        <w:rPr>
          <w:b/>
        </w:rPr>
      </w:pPr>
    </w:p>
    <w:p w14:paraId="57D66AA1" w14:textId="60EEF1D4" w:rsidR="00426150" w:rsidRPr="00426150" w:rsidRDefault="00426150" w:rsidP="007E42E1">
      <w:pPr>
        <w:pStyle w:val="ListParagraph"/>
        <w:ind w:left="0"/>
        <w:jc w:val="both"/>
        <w:rPr>
          <w:b/>
        </w:rPr>
      </w:pPr>
      <w:r w:rsidRPr="00426150">
        <w:rPr>
          <w:b/>
        </w:rPr>
        <w:t xml:space="preserve">3. Minimum technical, financial and experience qualifications that a participant in the procedure must meet </w:t>
      </w:r>
      <w:proofErr w:type="gramStart"/>
      <w:r w:rsidRPr="00426150">
        <w:rPr>
          <w:b/>
        </w:rPr>
        <w:t>in order to</w:t>
      </w:r>
      <w:proofErr w:type="gramEnd"/>
      <w:r w:rsidRPr="00426150">
        <w:rPr>
          <w:b/>
        </w:rPr>
        <w:t xml:space="preserve"> be allowed to participate in the selection procedure and instructions on the method of proof</w:t>
      </w:r>
      <w:r w:rsidR="007E42E1">
        <w:rPr>
          <w:b/>
        </w:rPr>
        <w:t xml:space="preserve"> </w:t>
      </w:r>
    </w:p>
    <w:p w14:paraId="4DD7F8D8" w14:textId="77777777" w:rsidR="00426150" w:rsidRPr="00FD3DCE" w:rsidRDefault="00426150" w:rsidP="007E42E1">
      <w:pPr>
        <w:pStyle w:val="ListParagraph"/>
        <w:ind w:left="0"/>
        <w:jc w:val="both"/>
        <w:rPr>
          <w:b/>
          <w:bCs/>
        </w:rPr>
      </w:pPr>
      <w:r w:rsidRPr="00FD3DCE">
        <w:rPr>
          <w:b/>
          <w:bCs/>
        </w:rPr>
        <w:t>Grounds for exclusion</w:t>
      </w:r>
    </w:p>
    <w:p w14:paraId="71724AC3" w14:textId="77777777" w:rsidR="00426150" w:rsidRDefault="00426150" w:rsidP="007E42E1">
      <w:pPr>
        <w:pStyle w:val="ListParagraph"/>
        <w:ind w:left="0"/>
        <w:jc w:val="both"/>
      </w:pPr>
      <w:r>
        <w:t>Mandatory grounds for exclusion:</w:t>
      </w:r>
    </w:p>
    <w:p w14:paraId="09D4252A" w14:textId="4A3A209D" w:rsidR="00FD3DCE" w:rsidRDefault="00426150" w:rsidP="007E42E1">
      <w:pPr>
        <w:pStyle w:val="ListParagraph"/>
        <w:ind w:left="0"/>
        <w:jc w:val="both"/>
      </w:pPr>
      <w:r>
        <w:t xml:space="preserve">1) </w:t>
      </w:r>
      <w:r w:rsidR="00FD3DCE">
        <w:t>the economic operator fails to prove that it or its legal representative in the period of the</w:t>
      </w:r>
      <w:r w:rsidR="00FD3DCE">
        <w:t xml:space="preserve"> </w:t>
      </w:r>
      <w:r w:rsidR="00FD3DCE">
        <w:t>previous five years up to the date of expiry of the time limit for submission of tenders, i.e.,</w:t>
      </w:r>
      <w:r w:rsidR="00FD3DCE">
        <w:t xml:space="preserve"> </w:t>
      </w:r>
      <w:r w:rsidR="00FD3DCE">
        <w:t>requests, has not been convicted by the final judgment, unless where different period of exclusion</w:t>
      </w:r>
    </w:p>
    <w:p w14:paraId="2AA2677E" w14:textId="77777777" w:rsidR="00FD3DCE" w:rsidRDefault="00FD3DCE" w:rsidP="007E42E1">
      <w:pPr>
        <w:pStyle w:val="ListParagraph"/>
        <w:ind w:left="0"/>
        <w:jc w:val="both"/>
      </w:pPr>
      <w:r>
        <w:t>from the participation in the public procurement procedures has been set by the final judgment</w:t>
      </w:r>
    </w:p>
    <w:p w14:paraId="48AB01F1" w14:textId="62DE9382" w:rsidR="00426150" w:rsidRDefault="00FD3DCE" w:rsidP="007E42E1">
      <w:pPr>
        <w:pStyle w:val="ListParagraph"/>
        <w:ind w:left="0"/>
        <w:jc w:val="both"/>
      </w:pPr>
      <w:r>
        <w:t>for</w:t>
      </w:r>
      <w:r w:rsidR="00426150">
        <w:t>:</w:t>
      </w:r>
    </w:p>
    <w:p w14:paraId="637651FE" w14:textId="25AB6CBD" w:rsidR="00426150" w:rsidRDefault="00426150" w:rsidP="007E42E1">
      <w:pPr>
        <w:pStyle w:val="ListParagraph"/>
        <w:ind w:left="0"/>
        <w:jc w:val="both"/>
      </w:pPr>
      <w:r>
        <w:t xml:space="preserve">(1) </w:t>
      </w:r>
      <w:r w:rsidR="00FD3DCE">
        <w:t xml:space="preserve">the criminal offense he/she committed as a member of an </w:t>
      </w:r>
      <w:proofErr w:type="spellStart"/>
      <w:r w:rsidR="00FD3DCE">
        <w:t>organised</w:t>
      </w:r>
      <w:proofErr w:type="spellEnd"/>
      <w:r w:rsidR="00FD3DCE">
        <w:t xml:space="preserve"> criminal group and</w:t>
      </w:r>
      <w:r w:rsidR="00FD3DCE">
        <w:t xml:space="preserve"> </w:t>
      </w:r>
      <w:r w:rsidR="00FD3DCE">
        <w:t xml:space="preserve">criminal offense of </w:t>
      </w:r>
      <w:proofErr w:type="spellStart"/>
      <w:r w:rsidR="00FD3DCE">
        <w:t>organising</w:t>
      </w:r>
      <w:proofErr w:type="spellEnd"/>
      <w:r w:rsidR="00FD3DCE">
        <w:t xml:space="preserve"> for the purpose of committing criminal </w:t>
      </w:r>
      <w:proofErr w:type="gramStart"/>
      <w:r w:rsidR="00FD3DCE">
        <w:t>offenses</w:t>
      </w:r>
      <w:r>
        <w:t>;</w:t>
      </w:r>
      <w:proofErr w:type="gramEnd"/>
    </w:p>
    <w:p w14:paraId="6F1B7D6F" w14:textId="43DFBF02" w:rsidR="00FD3DCE" w:rsidRDefault="00426150" w:rsidP="007E42E1">
      <w:pPr>
        <w:pStyle w:val="ListParagraph"/>
        <w:ind w:left="0"/>
        <w:jc w:val="both"/>
      </w:pPr>
      <w:r>
        <w:t xml:space="preserve">(2) </w:t>
      </w:r>
      <w:r w:rsidR="00FD3DCE">
        <w:t>the criminal offense of abuse of the position of the responsible person, the criminal offense</w:t>
      </w:r>
      <w:r w:rsidR="00FD3DCE">
        <w:t xml:space="preserve"> </w:t>
      </w:r>
      <w:r w:rsidR="00FD3DCE">
        <w:t>of misconduct in connection with public, the criminal offense of taking bribe in performing an</w:t>
      </w:r>
      <w:r w:rsidR="00FD3DCE">
        <w:t xml:space="preserve"> </w:t>
      </w:r>
      <w:r w:rsidR="00FD3DCE">
        <w:t>economic activity, the criminal offense of giving bribe in performing an economic activity, the</w:t>
      </w:r>
      <w:r w:rsidR="00FD3DCE">
        <w:t xml:space="preserve"> </w:t>
      </w:r>
      <w:r w:rsidR="00FD3DCE">
        <w:t>criminal offense of abuse of official position, the criminal offense of trafficking in influence, the</w:t>
      </w:r>
      <w:r w:rsidR="00FD3DCE">
        <w:t xml:space="preserve"> </w:t>
      </w:r>
      <w:r w:rsidR="00FD3DCE">
        <w:t>criminal offense of accepting bribe and the criminal offense of bribery; the criminal offense of</w:t>
      </w:r>
      <w:r w:rsidR="00FD3DCE">
        <w:t xml:space="preserve"> </w:t>
      </w:r>
      <w:r w:rsidR="00FD3DCE">
        <w:t>fraud, the criminal offense of obtaining and using the loan and other benefits, the criminal offense</w:t>
      </w:r>
    </w:p>
    <w:p w14:paraId="4D345623" w14:textId="4BECD845" w:rsidR="00426150" w:rsidRDefault="00FD3DCE" w:rsidP="007E42E1">
      <w:pPr>
        <w:pStyle w:val="ListParagraph"/>
        <w:ind w:left="0"/>
        <w:jc w:val="both"/>
      </w:pPr>
      <w:r>
        <w:t>of fraud in performing an economic activity and the criminal offense of tax evasion; the criminal</w:t>
      </w:r>
      <w:r>
        <w:t xml:space="preserve"> </w:t>
      </w:r>
      <w:r>
        <w:t>offense of terrorism, criminal offense of public incitement to commit terrorist acts, the criminal</w:t>
      </w:r>
      <w:r>
        <w:t xml:space="preserve"> </w:t>
      </w:r>
      <w:r>
        <w:t>offense of recruitment and training for the commission of terrorist acts and the criminal offense of</w:t>
      </w:r>
      <w:r>
        <w:t xml:space="preserve"> </w:t>
      </w:r>
      <w:r>
        <w:t>terrorist association; the criminal offense of money laundering and the criminal offense of</w:t>
      </w:r>
      <w:r>
        <w:t xml:space="preserve"> </w:t>
      </w:r>
      <w:r>
        <w:t>financing terrorism; the criminal offense of trafficking in human beings and the criminal offense of</w:t>
      </w:r>
      <w:r>
        <w:t xml:space="preserve"> </w:t>
      </w:r>
      <w:r>
        <w:t>establishing a slavery relation and transportation of persons in slavery relation</w:t>
      </w:r>
      <w:r w:rsidR="00426150">
        <w:t>;</w:t>
      </w:r>
    </w:p>
    <w:p w14:paraId="6BD966E3" w14:textId="77777777" w:rsidR="00426150" w:rsidRDefault="00426150" w:rsidP="007E42E1">
      <w:pPr>
        <w:pStyle w:val="ListParagraph"/>
        <w:ind w:left="0"/>
        <w:jc w:val="both"/>
      </w:pPr>
      <w:r>
        <w:lastRenderedPageBreak/>
        <w:t>Evidence: Confirmation of the competent court/s, that is, the competent police department. If the business entity is registered in the Register of Bidders of the Agency for Business Registers, it is not necessary to submit evidence.</w:t>
      </w:r>
    </w:p>
    <w:p w14:paraId="0E4CFB11" w14:textId="40A50005" w:rsidR="00426150" w:rsidRDefault="00426150" w:rsidP="007E42E1">
      <w:pPr>
        <w:pStyle w:val="ListParagraph"/>
        <w:ind w:left="0"/>
        <w:jc w:val="both"/>
      </w:pPr>
      <w:r>
        <w:t xml:space="preserve">2) </w:t>
      </w:r>
      <w:r w:rsidR="00FD3DCE">
        <w:t>the economic entity fails to prove it has settled due taxes and contributions for compulsory</w:t>
      </w:r>
      <w:r w:rsidR="00FD3DCE">
        <w:t xml:space="preserve"> </w:t>
      </w:r>
      <w:r w:rsidR="00FD3DCE">
        <w:t>social insurance or that the payment of debt has been postponed, in accordance with a special</w:t>
      </w:r>
      <w:r w:rsidR="00FD3DCE">
        <w:t xml:space="preserve"> </w:t>
      </w:r>
      <w:r w:rsidR="00FD3DCE">
        <w:t xml:space="preserve">regulation, under a binding agreement or decision, including any interests accrued and </w:t>
      </w:r>
      <w:proofErr w:type="gramStart"/>
      <w:r w:rsidR="00FD3DCE">
        <w:t>fines</w:t>
      </w:r>
      <w:r>
        <w:t>;</w:t>
      </w:r>
      <w:proofErr w:type="gramEnd"/>
    </w:p>
    <w:p w14:paraId="3A488488" w14:textId="77777777" w:rsidR="00426150" w:rsidRDefault="00426150" w:rsidP="007E42E1">
      <w:pPr>
        <w:pStyle w:val="ListParagraph"/>
        <w:ind w:left="0"/>
        <w:jc w:val="both"/>
      </w:pPr>
      <w:r>
        <w:t>Evidence: Confirmation of the competent tax authority and Confirmation of the competent tax authority of the local self-government that the bidder has settled the due obligations of public revenues and organizations for mandatory social insurance or confirmation of the competent authority that the bidder is in the process of privatization. If the business entity is registered in the Register of Bidders of the Agency for Business Registers, it is not necessary to submit evidence. The certificates cannot be older than 30 days from the date of publication of the public invitation in the "Official Gazette of RS".</w:t>
      </w:r>
    </w:p>
    <w:p w14:paraId="2C0004EA" w14:textId="77777777" w:rsidR="00FD3DCE" w:rsidRDefault="00426150" w:rsidP="007E42E1">
      <w:pPr>
        <w:pStyle w:val="ListParagraph"/>
        <w:ind w:left="0"/>
        <w:jc w:val="both"/>
      </w:pPr>
      <w:r>
        <w:t xml:space="preserve">3) </w:t>
      </w:r>
      <w:r w:rsidR="00FD3DCE">
        <w:t>it determines that the economic operator has in the period of the previous two years up to the</w:t>
      </w:r>
    </w:p>
    <w:p w14:paraId="2168721A" w14:textId="03C141A6" w:rsidR="00FD3DCE" w:rsidRDefault="00FD3DCE" w:rsidP="007E42E1">
      <w:pPr>
        <w:pStyle w:val="ListParagraph"/>
        <w:ind w:left="0"/>
        <w:jc w:val="both"/>
      </w:pPr>
      <w:r>
        <w:t>date of expiry of the time limit for submission of tenders, i.e., requests, violated applicable</w:t>
      </w:r>
      <w:r>
        <w:t xml:space="preserve"> </w:t>
      </w:r>
      <w:r>
        <w:t xml:space="preserve">obligations in the area of the environmental protection, social and </w:t>
      </w:r>
      <w:proofErr w:type="spellStart"/>
      <w:r>
        <w:t>labour</w:t>
      </w:r>
      <w:proofErr w:type="spellEnd"/>
      <w:r>
        <w:t xml:space="preserve"> law, including </w:t>
      </w:r>
      <w:proofErr w:type="gramStart"/>
      <w:r>
        <w:t>collective</w:t>
      </w:r>
      <w:proofErr w:type="gramEnd"/>
    </w:p>
    <w:p w14:paraId="51484BFA" w14:textId="278D9AA9" w:rsidR="00FD3DCE" w:rsidRDefault="00FD3DCE" w:rsidP="007E42E1">
      <w:pPr>
        <w:pStyle w:val="ListParagraph"/>
        <w:ind w:left="0"/>
        <w:jc w:val="both"/>
      </w:pPr>
      <w:r>
        <w:t>agreements, and in particular the obligation to disburse the contracted wages, or other</w:t>
      </w:r>
      <w:r>
        <w:t xml:space="preserve"> </w:t>
      </w:r>
      <w:r>
        <w:t>compulsory payments, including obligations in accordance with the provisions of the international</w:t>
      </w:r>
    </w:p>
    <w:p w14:paraId="0B112895" w14:textId="5D978E3C" w:rsidR="00426150" w:rsidRDefault="00FD3DCE" w:rsidP="007E42E1">
      <w:pPr>
        <w:pStyle w:val="ListParagraph"/>
        <w:ind w:left="0"/>
        <w:jc w:val="both"/>
      </w:pPr>
      <w:r>
        <w:t xml:space="preserve">conventions listed in Annex 8 of this </w:t>
      </w:r>
      <w:proofErr w:type="gramStart"/>
      <w:r>
        <w:t>Law</w:t>
      </w:r>
      <w:r w:rsidR="00426150">
        <w:t>;</w:t>
      </w:r>
      <w:proofErr w:type="gramEnd"/>
    </w:p>
    <w:p w14:paraId="2C4E8112" w14:textId="3D1154C9" w:rsidR="00426150" w:rsidRDefault="00426150" w:rsidP="007E42E1">
      <w:pPr>
        <w:pStyle w:val="ListParagraph"/>
        <w:ind w:left="0"/>
        <w:jc w:val="both"/>
      </w:pPr>
      <w:r>
        <w:t xml:space="preserve">4) </w:t>
      </w:r>
      <w:r w:rsidR="00FD3DCE">
        <w:t>there is a conflict of interest, within the meaning of this Law, which cannot be remedied by</w:t>
      </w:r>
      <w:r w:rsidR="00FD3DCE">
        <w:t xml:space="preserve"> </w:t>
      </w:r>
      <w:r w:rsidR="00FD3DCE">
        <w:t xml:space="preserve">other </w:t>
      </w:r>
      <w:proofErr w:type="gramStart"/>
      <w:r w:rsidR="00FD3DCE">
        <w:t>measures</w:t>
      </w:r>
      <w:r>
        <w:t>;</w:t>
      </w:r>
      <w:proofErr w:type="gramEnd"/>
    </w:p>
    <w:p w14:paraId="4916AB5C" w14:textId="4C603FC5" w:rsidR="00FD3DCE" w:rsidRDefault="00426150" w:rsidP="007E42E1">
      <w:pPr>
        <w:pStyle w:val="ListParagraph"/>
        <w:ind w:left="0"/>
        <w:jc w:val="both"/>
      </w:pPr>
      <w:r>
        <w:t xml:space="preserve">5) </w:t>
      </w:r>
      <w:r w:rsidR="00FD3DCE">
        <w:t xml:space="preserve">it determines that the economic operator has undertaken to unduly influence the </w:t>
      </w:r>
      <w:proofErr w:type="spellStart"/>
      <w:r w:rsidR="00FD3DCE">
        <w:t>decisionmaking</w:t>
      </w:r>
      <w:proofErr w:type="spellEnd"/>
      <w:r w:rsidR="00FD3DCE">
        <w:t xml:space="preserve"> </w:t>
      </w:r>
      <w:r w:rsidR="00FD3DCE">
        <w:t>process of the contracting authority/entity or obtain confidential information that may</w:t>
      </w:r>
      <w:r w:rsidR="00FD3DCE">
        <w:t xml:space="preserve"> </w:t>
      </w:r>
      <w:r w:rsidR="00FD3DCE">
        <w:t xml:space="preserve">confer upon </w:t>
      </w:r>
      <w:proofErr w:type="gramStart"/>
      <w:r w:rsidR="00FD3DCE">
        <w:t>it</w:t>
      </w:r>
      <w:proofErr w:type="gramEnd"/>
      <w:r w:rsidR="00FD3DCE">
        <w:t xml:space="preserve"> undue advantage in the public procurement procedure or to has provided</w:t>
      </w:r>
      <w:r w:rsidR="00FD3DCE">
        <w:rPr>
          <w:lang w:val="sr-Cyrl-RS"/>
        </w:rPr>
        <w:t xml:space="preserve"> </w:t>
      </w:r>
      <w:r w:rsidR="00FD3DCE">
        <w:t>misleading information that may have effect on decisions concerning the exclusion of economic</w:t>
      </w:r>
    </w:p>
    <w:p w14:paraId="5ABA5811" w14:textId="237B4F72" w:rsidR="00426150" w:rsidRPr="00FD3DCE" w:rsidRDefault="00FD3DCE" w:rsidP="007E42E1">
      <w:pPr>
        <w:pStyle w:val="ListParagraph"/>
        <w:ind w:left="0"/>
        <w:jc w:val="both"/>
        <w:rPr>
          <w:lang w:val="sr-Latn-RS"/>
        </w:rPr>
      </w:pPr>
      <w:r>
        <w:t>operator, the selection of an economic operator or the award of a contract</w:t>
      </w:r>
      <w:r w:rsidR="00426150">
        <w:t>.</w:t>
      </w:r>
      <w:r>
        <w:rPr>
          <w:lang w:val="sr-Cyrl-RS"/>
        </w:rPr>
        <w:t xml:space="preserve"> </w:t>
      </w:r>
    </w:p>
    <w:p w14:paraId="39D17DC9" w14:textId="77777777" w:rsidR="00426150" w:rsidRDefault="00426150" w:rsidP="007E42E1">
      <w:pPr>
        <w:pStyle w:val="ListParagraph"/>
        <w:ind w:left="0"/>
        <w:jc w:val="both"/>
      </w:pPr>
      <w:r>
        <w:t>Evidence: Statement of the business entity, which confirms that there are no grounds for exclusion listed in point. 3), 4) and 5).</w:t>
      </w:r>
    </w:p>
    <w:p w14:paraId="49B935E6" w14:textId="77777777" w:rsidR="007E42E1" w:rsidRDefault="007E42E1" w:rsidP="007E42E1">
      <w:pPr>
        <w:pStyle w:val="ListParagraph"/>
        <w:ind w:left="0"/>
        <w:rPr>
          <w:b/>
          <w:bCs/>
        </w:rPr>
      </w:pPr>
    </w:p>
    <w:p w14:paraId="34D35A4B" w14:textId="3F80C2AD" w:rsidR="004D7858" w:rsidRPr="00FD3DCE" w:rsidRDefault="004D7858" w:rsidP="007E42E1">
      <w:pPr>
        <w:pStyle w:val="ListParagraph"/>
        <w:ind w:left="0"/>
        <w:rPr>
          <w:b/>
          <w:bCs/>
        </w:rPr>
      </w:pPr>
      <w:r w:rsidRPr="00FD3DCE">
        <w:rPr>
          <w:b/>
          <w:bCs/>
        </w:rPr>
        <w:t>Selection criteria</w:t>
      </w:r>
    </w:p>
    <w:p w14:paraId="2B3BB3A8" w14:textId="77777777" w:rsidR="004D7858" w:rsidRDefault="004D7858" w:rsidP="007E42E1">
      <w:pPr>
        <w:pStyle w:val="ListParagraph"/>
        <w:ind w:left="0"/>
      </w:pPr>
      <w:r>
        <w:t>Permission of the competent authority</w:t>
      </w:r>
    </w:p>
    <w:p w14:paraId="2C6807A7" w14:textId="77777777" w:rsidR="004D7858" w:rsidRDefault="004D7858" w:rsidP="007E42E1">
      <w:pPr>
        <w:pStyle w:val="ListParagraph"/>
        <w:ind w:left="0"/>
      </w:pPr>
      <w:r>
        <w:t>Criterion:</w:t>
      </w:r>
    </w:p>
    <w:p w14:paraId="2DFA606B" w14:textId="77777777" w:rsidR="004D7858" w:rsidRDefault="004D7858" w:rsidP="007E42E1">
      <w:pPr>
        <w:pStyle w:val="ListParagraph"/>
        <w:ind w:left="0"/>
        <w:jc w:val="both"/>
      </w:pPr>
      <w:r>
        <w:t>That the bidder has a valid decision issued by the Ministry of Internal Affairs of the RS - Department for Emergency Situations, Directorate for Preventive Protection, for the design of special systems and fire protection measures:</w:t>
      </w:r>
    </w:p>
    <w:p w14:paraId="7951BF09" w14:textId="77777777" w:rsidR="004D7858" w:rsidRDefault="004D7858" w:rsidP="007E42E1">
      <w:pPr>
        <w:pStyle w:val="ListParagraph"/>
        <w:ind w:left="0"/>
        <w:jc w:val="both"/>
      </w:pPr>
      <w:r>
        <w:t>- Development of projects of stable fire extinguishing systems and execution of these systems;</w:t>
      </w:r>
    </w:p>
    <w:p w14:paraId="501AB820" w14:textId="71FFBFCE" w:rsidR="004D7858" w:rsidRDefault="004D7858" w:rsidP="007E42E1">
      <w:pPr>
        <w:pStyle w:val="ListParagraph"/>
        <w:ind w:left="0"/>
        <w:jc w:val="both"/>
      </w:pPr>
      <w:r>
        <w:t>- Development of projects for stable fire alarm systems and implementation of these systems</w:t>
      </w:r>
      <w:r w:rsidR="00FD3DCE">
        <w:t xml:space="preserve"> and</w:t>
      </w:r>
    </w:p>
    <w:p w14:paraId="2C168735" w14:textId="77777777" w:rsidR="004D7858" w:rsidRDefault="004D7858" w:rsidP="007E42E1">
      <w:pPr>
        <w:pStyle w:val="ListParagraph"/>
        <w:ind w:left="0"/>
        <w:jc w:val="both"/>
      </w:pPr>
      <w:r>
        <w:t>- Design and execution of smoke and heat removal systems.</w:t>
      </w:r>
    </w:p>
    <w:p w14:paraId="774DBF16" w14:textId="77777777" w:rsidR="004D7858" w:rsidRDefault="004D7858" w:rsidP="007E42E1">
      <w:pPr>
        <w:pStyle w:val="ListParagraph"/>
        <w:ind w:left="0"/>
        <w:jc w:val="both"/>
      </w:pPr>
      <w:r>
        <w:t>That the bidder has the Decision issuing licenses for the performance of private security services of the Ministry of the Interior, namely:</w:t>
      </w:r>
    </w:p>
    <w:p w14:paraId="7CA8B017" w14:textId="77777777" w:rsidR="004D7858" w:rsidRDefault="004D7858" w:rsidP="007E42E1">
      <w:pPr>
        <w:pStyle w:val="ListParagraph"/>
        <w:ind w:left="0"/>
        <w:jc w:val="both"/>
      </w:pPr>
      <w:r>
        <w:t>- License for planning the technical protection system;</w:t>
      </w:r>
    </w:p>
    <w:p w14:paraId="6E78615B" w14:textId="4EDEE612" w:rsidR="004D7858" w:rsidRDefault="004D7858" w:rsidP="007E42E1">
      <w:pPr>
        <w:pStyle w:val="ListParagraph"/>
        <w:ind w:left="0"/>
        <w:jc w:val="both"/>
      </w:pPr>
      <w:r>
        <w:t xml:space="preserve">- License for the design of technical protection systems </w:t>
      </w:r>
      <w:r w:rsidR="00FD3DCE">
        <w:t xml:space="preserve">and </w:t>
      </w:r>
    </w:p>
    <w:p w14:paraId="1B3BDBC5" w14:textId="77777777" w:rsidR="004D7858" w:rsidRDefault="004D7858" w:rsidP="007E42E1">
      <w:pPr>
        <w:pStyle w:val="ListParagraph"/>
        <w:ind w:left="0"/>
        <w:jc w:val="both"/>
      </w:pPr>
      <w:r>
        <w:lastRenderedPageBreak/>
        <w:t>- License for installation, commissioning and maintenance of technical protection systems and user training.</w:t>
      </w:r>
    </w:p>
    <w:p w14:paraId="626AC3D8" w14:textId="77777777" w:rsidR="004D7858" w:rsidRDefault="004D7858" w:rsidP="007E42E1">
      <w:pPr>
        <w:pStyle w:val="ListParagraph"/>
        <w:ind w:left="0"/>
        <w:jc w:val="both"/>
      </w:pPr>
      <w:r>
        <w:t>That the bidder has the Decision of the Republic Geodetic Institute, namely for:</w:t>
      </w:r>
    </w:p>
    <w:p w14:paraId="34E826E9" w14:textId="77777777" w:rsidR="004D7858" w:rsidRDefault="004D7858" w:rsidP="007E42E1">
      <w:pPr>
        <w:pStyle w:val="ListParagraph"/>
        <w:ind w:left="0"/>
        <w:jc w:val="both"/>
      </w:pPr>
      <w:r>
        <w:t xml:space="preserve">- preparation of technical documentation and expert supervision over the execution of geodetic works for which the preparation of the main project is </w:t>
      </w:r>
      <w:proofErr w:type="gramStart"/>
      <w:r>
        <w:t>foreseen;</w:t>
      </w:r>
      <w:proofErr w:type="gramEnd"/>
    </w:p>
    <w:p w14:paraId="492992A2" w14:textId="77777777" w:rsidR="004D7858" w:rsidRDefault="004D7858" w:rsidP="007E42E1">
      <w:pPr>
        <w:pStyle w:val="ListParagraph"/>
        <w:ind w:left="0"/>
        <w:jc w:val="both"/>
      </w:pPr>
      <w:r>
        <w:t xml:space="preserve">- execution of geodetic works for which preparation of the main project is </w:t>
      </w:r>
      <w:proofErr w:type="gramStart"/>
      <w:r>
        <w:t>planned;</w:t>
      </w:r>
      <w:proofErr w:type="gramEnd"/>
    </w:p>
    <w:p w14:paraId="5AEB3075" w14:textId="43E4ABF9" w:rsidR="004D7858" w:rsidRDefault="004D7858" w:rsidP="007E42E1">
      <w:pPr>
        <w:pStyle w:val="ListParagraph"/>
        <w:ind w:left="0"/>
        <w:jc w:val="both"/>
      </w:pPr>
      <w:r>
        <w:t xml:space="preserve">- performing geodetic works in the procedure of maintaining the real estate </w:t>
      </w:r>
      <w:proofErr w:type="spellStart"/>
      <w:r>
        <w:t>cadastre</w:t>
      </w:r>
      <w:proofErr w:type="spellEnd"/>
      <w:r>
        <w:t xml:space="preserve"> and maintaining the </w:t>
      </w:r>
      <w:proofErr w:type="spellStart"/>
      <w:r>
        <w:t>cadastre</w:t>
      </w:r>
      <w:proofErr w:type="spellEnd"/>
      <w:r>
        <w:t xml:space="preserve"> of water lines </w:t>
      </w:r>
      <w:r w:rsidR="007E42E1">
        <w:t xml:space="preserve">and </w:t>
      </w:r>
    </w:p>
    <w:p w14:paraId="0BAEF005" w14:textId="77777777" w:rsidR="004D7858" w:rsidRDefault="004D7858" w:rsidP="007E42E1">
      <w:pPr>
        <w:pStyle w:val="ListParagraph"/>
        <w:ind w:left="0"/>
        <w:jc w:val="both"/>
      </w:pPr>
      <w:r>
        <w:t>- preparation of geodetic foundations in engineering and technical areas for which the main project is not prepared.</w:t>
      </w:r>
    </w:p>
    <w:p w14:paraId="513A986D" w14:textId="77777777" w:rsidR="004D7858" w:rsidRDefault="004D7858" w:rsidP="007E42E1">
      <w:pPr>
        <w:pStyle w:val="ListParagraph"/>
        <w:ind w:left="0"/>
        <w:jc w:val="both"/>
      </w:pPr>
      <w:r>
        <w:t>Method of proof:</w:t>
      </w:r>
    </w:p>
    <w:p w14:paraId="4FF678AB" w14:textId="77777777" w:rsidR="004D7858" w:rsidRDefault="004D7858" w:rsidP="007E42E1">
      <w:pPr>
        <w:pStyle w:val="ListParagraph"/>
        <w:ind w:left="0"/>
        <w:jc w:val="both"/>
      </w:pPr>
      <w:r>
        <w:t>1. With a copy of the valid decision issued by the Ministry of Internal Affairs of the RS - Department for Emergency Situations, Directorate for Preventive Protection, for the design of special systems and fire protection measures:</w:t>
      </w:r>
    </w:p>
    <w:p w14:paraId="3D80279D" w14:textId="77777777" w:rsidR="004D7858" w:rsidRDefault="004D7858" w:rsidP="007E42E1">
      <w:pPr>
        <w:pStyle w:val="ListParagraph"/>
        <w:ind w:left="0"/>
        <w:jc w:val="both"/>
      </w:pPr>
      <w:r>
        <w:t>- Development of projects of stable fire extinguishing systems and execution of these systems;</w:t>
      </w:r>
    </w:p>
    <w:p w14:paraId="787C96A9" w14:textId="2A48A222" w:rsidR="004D7858" w:rsidRDefault="004D7858" w:rsidP="007E42E1">
      <w:pPr>
        <w:pStyle w:val="ListParagraph"/>
        <w:ind w:left="0"/>
        <w:jc w:val="both"/>
      </w:pPr>
      <w:r>
        <w:t xml:space="preserve">- Development of projects of stable fire alarm systems and execution of these systems </w:t>
      </w:r>
      <w:r w:rsidR="007E42E1">
        <w:t xml:space="preserve">and </w:t>
      </w:r>
    </w:p>
    <w:p w14:paraId="5EACCF6C" w14:textId="77777777" w:rsidR="004D7858" w:rsidRDefault="004D7858" w:rsidP="007E42E1">
      <w:pPr>
        <w:pStyle w:val="ListParagraph"/>
        <w:ind w:left="0"/>
        <w:jc w:val="both"/>
      </w:pPr>
      <w:r>
        <w:t>- Design and execution of smoke and heat removal systems.</w:t>
      </w:r>
    </w:p>
    <w:p w14:paraId="269E5002" w14:textId="77777777" w:rsidR="004D7858" w:rsidRDefault="004D7858" w:rsidP="007E42E1">
      <w:pPr>
        <w:pStyle w:val="ListParagraph"/>
        <w:ind w:left="0"/>
        <w:jc w:val="both"/>
      </w:pPr>
      <w:r>
        <w:t>2. A copy of the valid decision issued by the Ministry of Internal Affairs of the RS, for: planning of the technical protection system; performance of technical protection system design and installation, commissioning and maintenance of technical protection systems and user training.</w:t>
      </w:r>
    </w:p>
    <w:p w14:paraId="2270142D" w14:textId="77777777" w:rsidR="004D7858" w:rsidRDefault="004D7858" w:rsidP="007E42E1">
      <w:pPr>
        <w:pStyle w:val="ListParagraph"/>
        <w:ind w:left="0"/>
        <w:jc w:val="both"/>
      </w:pPr>
      <w:r>
        <w:t xml:space="preserve">3. A copy of the Decision of the Republic Geodetic Institute issuing the following licenses to the business entity: preparation of technical documentation and expert supervision of the execution of geodetic works for which the preparation of the main project is foreseen; execution of geodetic works for which preparation of the main project is foreseen; performing geodetic works in the process of maintaining the real estate </w:t>
      </w:r>
      <w:proofErr w:type="spellStart"/>
      <w:r>
        <w:t>cadastre</w:t>
      </w:r>
      <w:proofErr w:type="spellEnd"/>
      <w:r>
        <w:t xml:space="preserve"> and maintaining the </w:t>
      </w:r>
      <w:proofErr w:type="spellStart"/>
      <w:r>
        <w:t>cadastre</w:t>
      </w:r>
      <w:proofErr w:type="spellEnd"/>
      <w:r>
        <w:t xml:space="preserve"> of water lines and creating geodetic foundations in engineering and technical areas for which the main project is not being prepared.</w:t>
      </w:r>
    </w:p>
    <w:p w14:paraId="40C2C5B5" w14:textId="77777777" w:rsidR="004D7858" w:rsidRDefault="004D7858" w:rsidP="007E42E1">
      <w:pPr>
        <w:pStyle w:val="ListParagraph"/>
        <w:ind w:left="0"/>
        <w:jc w:val="both"/>
      </w:pPr>
      <w:r>
        <w:t>Note: This criterion can be demonstrated cumulatively by members of the bidder group, but cannot be demonstrated through subcontractors.</w:t>
      </w:r>
    </w:p>
    <w:p w14:paraId="0B2795E9" w14:textId="77777777" w:rsidR="004D7858" w:rsidRDefault="004D7858" w:rsidP="007E42E1">
      <w:pPr>
        <w:pStyle w:val="ListParagraph"/>
        <w:ind w:left="0"/>
      </w:pPr>
      <w:r>
        <w:t>Financial and economic capacity</w:t>
      </w:r>
    </w:p>
    <w:p w14:paraId="08AEC75E" w14:textId="77777777" w:rsidR="004D7858" w:rsidRDefault="004D7858" w:rsidP="007E42E1">
      <w:pPr>
        <w:pStyle w:val="ListParagraph"/>
        <w:ind w:left="0"/>
      </w:pPr>
      <w:r>
        <w:t>Financial and economic capacity - total income</w:t>
      </w:r>
    </w:p>
    <w:p w14:paraId="34230BB5" w14:textId="77777777" w:rsidR="004D7858" w:rsidRDefault="004D7858" w:rsidP="007E42E1">
      <w:pPr>
        <w:pStyle w:val="ListParagraph"/>
        <w:ind w:left="0"/>
      </w:pPr>
      <w:r>
        <w:t>Criterion:</w:t>
      </w:r>
    </w:p>
    <w:p w14:paraId="3F84FF30" w14:textId="77777777" w:rsidR="004D7858" w:rsidRDefault="004D7858" w:rsidP="007E42E1">
      <w:pPr>
        <w:pStyle w:val="ListParagraph"/>
        <w:ind w:left="0"/>
        <w:jc w:val="both"/>
      </w:pPr>
      <w:r>
        <w:t xml:space="preserve">That the bidder in the period of the previous three years (years 2021, 2022 and 2023) achieved a total income (collectively for all three years) in the amount of at least 3,000,000,000.00 </w:t>
      </w:r>
      <w:r w:rsidR="00E72A7A">
        <w:t>RSD</w:t>
      </w:r>
      <w:r>
        <w:t>.</w:t>
      </w:r>
    </w:p>
    <w:p w14:paraId="6C3EA582" w14:textId="77777777" w:rsidR="004D7858" w:rsidRDefault="004D7858" w:rsidP="007E42E1">
      <w:pPr>
        <w:pStyle w:val="ListParagraph"/>
        <w:ind w:left="0"/>
        <w:jc w:val="both"/>
      </w:pPr>
      <w:r>
        <w:t>Method of proof:</w:t>
      </w:r>
    </w:p>
    <w:p w14:paraId="3A605A99" w14:textId="77777777" w:rsidR="004D7858" w:rsidRDefault="004D7858" w:rsidP="007E42E1">
      <w:pPr>
        <w:pStyle w:val="ListParagraph"/>
        <w:ind w:left="0"/>
        <w:jc w:val="both"/>
      </w:pPr>
      <w:r>
        <w:t>- A copy of APR's creditworthiness report (BON JN) for the specified years or copies of the income statement for the specified years.</w:t>
      </w:r>
    </w:p>
    <w:p w14:paraId="1D80687D" w14:textId="77777777" w:rsidR="004D7858" w:rsidRDefault="004D7858" w:rsidP="007E42E1">
      <w:pPr>
        <w:pStyle w:val="ListParagraph"/>
        <w:ind w:left="0"/>
        <w:jc w:val="both"/>
      </w:pPr>
      <w:r>
        <w:t>Note: This criterion can be demonstrated cumulatively by members of the bidder group, but cannot be demonstrated through subcontractors.</w:t>
      </w:r>
    </w:p>
    <w:p w14:paraId="62355322" w14:textId="77777777" w:rsidR="004D7858" w:rsidRDefault="004D7858" w:rsidP="007E42E1">
      <w:pPr>
        <w:pStyle w:val="ListParagraph"/>
        <w:ind w:left="0"/>
        <w:jc w:val="both"/>
      </w:pPr>
      <w:r>
        <w:t>Financial and economic capacity - other economic or financial conditions</w:t>
      </w:r>
    </w:p>
    <w:p w14:paraId="32C32362" w14:textId="77777777" w:rsidR="004D7858" w:rsidRDefault="004D7858" w:rsidP="007E42E1">
      <w:pPr>
        <w:pStyle w:val="ListParagraph"/>
        <w:ind w:left="0"/>
        <w:jc w:val="both"/>
      </w:pPr>
      <w:r>
        <w:t>Criterion:</w:t>
      </w:r>
    </w:p>
    <w:p w14:paraId="03312CE3" w14:textId="77777777" w:rsidR="004D7858" w:rsidRDefault="004D7858" w:rsidP="007E42E1">
      <w:pPr>
        <w:pStyle w:val="ListParagraph"/>
        <w:ind w:left="0"/>
        <w:jc w:val="both"/>
      </w:pPr>
      <w:r>
        <w:t>That the bidder was not blocked in the period from the previous 6 months until the deadline for submitting bids;</w:t>
      </w:r>
    </w:p>
    <w:p w14:paraId="1093C27B" w14:textId="77777777" w:rsidR="004D7858" w:rsidRDefault="004D7858" w:rsidP="007E42E1">
      <w:pPr>
        <w:pStyle w:val="ListParagraph"/>
        <w:ind w:left="0"/>
        <w:jc w:val="both"/>
      </w:pPr>
      <w:r>
        <w:lastRenderedPageBreak/>
        <w:t>That the bidder in the previous three years before the deadline for submitting bids (2021, 2022 and 2023) did not operate at a loss.</w:t>
      </w:r>
    </w:p>
    <w:p w14:paraId="0F989D24" w14:textId="77777777" w:rsidR="004D7858" w:rsidRDefault="004D7858" w:rsidP="007E42E1">
      <w:pPr>
        <w:pStyle w:val="ListParagraph"/>
        <w:ind w:left="0"/>
        <w:jc w:val="both"/>
      </w:pPr>
      <w:r>
        <w:t>That the bidder in the valid Scoring issued by the Agency for Economic Registers, for the period from 2018-2022. year (or for the period from 2019-2023) has a credit rating: very good credit rating (BB+, BB, BB-) or excellent credit rating (AA).</w:t>
      </w:r>
    </w:p>
    <w:p w14:paraId="6CD117E3" w14:textId="77777777" w:rsidR="004D7858" w:rsidRDefault="004D7858" w:rsidP="007E42E1">
      <w:pPr>
        <w:pStyle w:val="ListParagraph"/>
        <w:ind w:left="0"/>
        <w:jc w:val="both"/>
      </w:pPr>
      <w:r>
        <w:t>Method of proof:</w:t>
      </w:r>
    </w:p>
    <w:p w14:paraId="2C8E46F1" w14:textId="77777777" w:rsidR="004D7858" w:rsidRDefault="004D7858" w:rsidP="007E42E1">
      <w:pPr>
        <w:pStyle w:val="ListParagraph"/>
        <w:ind w:left="0"/>
        <w:jc w:val="both"/>
      </w:pPr>
      <w:r>
        <w:t>- A copy of the confirmation of the National Bank of Serbia on the number of days of insolvency, with a note that this proof is not submitted if the data is available in the register that is public on the website of the National Bank of Serbia;</w:t>
      </w:r>
    </w:p>
    <w:p w14:paraId="69445F8B" w14:textId="77777777" w:rsidR="004D7858" w:rsidRDefault="004D7858" w:rsidP="007E42E1">
      <w:pPr>
        <w:pStyle w:val="ListParagraph"/>
        <w:ind w:left="0"/>
        <w:jc w:val="both"/>
      </w:pPr>
      <w:r>
        <w:t>- A copy of APR's Creditworthiness Report (BON JN) for the specified years or copies of the income statement for the specified years;</w:t>
      </w:r>
    </w:p>
    <w:p w14:paraId="7F124915" w14:textId="77777777" w:rsidR="004D7858" w:rsidRDefault="004D7858" w:rsidP="007E42E1">
      <w:pPr>
        <w:pStyle w:val="ListParagraph"/>
        <w:ind w:left="0"/>
        <w:jc w:val="both"/>
      </w:pPr>
      <w:r>
        <w:t>- A copy of APR's Scoring report for the specified period.</w:t>
      </w:r>
    </w:p>
    <w:p w14:paraId="7B8AB8EA" w14:textId="77777777" w:rsidR="004D7858" w:rsidRDefault="004D7858" w:rsidP="007E42E1">
      <w:pPr>
        <w:pStyle w:val="ListParagraph"/>
        <w:ind w:left="0"/>
        <w:jc w:val="both"/>
      </w:pPr>
      <w:r>
        <w:t>Note: This criterion can be demonstrated cumulatively by members of the bidder group, but cannot be demonstrated through subcontractors.</w:t>
      </w:r>
    </w:p>
    <w:p w14:paraId="13E4E6D1" w14:textId="77777777" w:rsidR="004D7858" w:rsidRDefault="004D7858" w:rsidP="007E42E1">
      <w:pPr>
        <w:pStyle w:val="ListParagraph"/>
        <w:ind w:left="0"/>
        <w:jc w:val="both"/>
      </w:pPr>
      <w:r>
        <w:t>Technical and professional capacity</w:t>
      </w:r>
    </w:p>
    <w:p w14:paraId="4F779280" w14:textId="77777777" w:rsidR="004D7858" w:rsidRDefault="004D7858" w:rsidP="007E42E1">
      <w:pPr>
        <w:pStyle w:val="ListParagraph"/>
        <w:ind w:left="0"/>
      </w:pPr>
      <w:r>
        <w:t>List of completed works</w:t>
      </w:r>
    </w:p>
    <w:p w14:paraId="393C29A4" w14:textId="77777777" w:rsidR="004D7858" w:rsidRDefault="004D7858" w:rsidP="007E42E1">
      <w:pPr>
        <w:pStyle w:val="ListParagraph"/>
        <w:ind w:left="0"/>
      </w:pPr>
      <w:r>
        <w:t>Criterion:</w:t>
      </w:r>
    </w:p>
    <w:p w14:paraId="54165D0E" w14:textId="77777777" w:rsidR="004D7858" w:rsidRDefault="004D7858" w:rsidP="007E42E1">
      <w:pPr>
        <w:pStyle w:val="ListParagraph"/>
        <w:ind w:left="0"/>
        <w:jc w:val="both"/>
      </w:pPr>
      <w:r>
        <w:t>That the bidder, during the period of the previous three years before the deadline for submitting bids (the date of completion of the services), as a business owner or a member of a group of bidders, in the capacity of a designer, performed services for the preparation of technical documentation - conceptual solutions, projects for building permits, projects for execution, for the construction of facilities that are the subject of public procurement - underground garages, with a total minimum gross floor area of 10,000m2, of which at least 1 (one) project with an underground garage that has a minimum gross floor area of 5,000m2 on one floor.</w:t>
      </w:r>
    </w:p>
    <w:p w14:paraId="78FCD22D" w14:textId="77777777" w:rsidR="004D7858" w:rsidRDefault="004D7858" w:rsidP="007E42E1">
      <w:pPr>
        <w:pStyle w:val="ListParagraph"/>
        <w:ind w:left="0"/>
        <w:jc w:val="both"/>
      </w:pPr>
      <w:r>
        <w:t>That the bidder, during the period of the previous three years before the deadline for submitting bids (the date of completion of the works), as a contractor or a member of a group of bidders, carried out works on the construction of buildings, which are the subject of public procurement - underground garages, total minimum BRGP of 10,000m2, of which at least 1 (one) building with an underground garage that has a minimum gross floor area of 5,000m2 on one floor.</w:t>
      </w:r>
    </w:p>
    <w:p w14:paraId="1617FE5D" w14:textId="77777777" w:rsidR="004D7858" w:rsidRDefault="004D7858" w:rsidP="007E42E1">
      <w:pPr>
        <w:pStyle w:val="ListParagraph"/>
        <w:ind w:left="0"/>
        <w:jc w:val="both"/>
      </w:pPr>
      <w:r>
        <w:t>Note: If the bidder was a member of a group of bidders, the reference will be recognized only if he performed works worth more than 50% of the value of that contract related to underground garages.</w:t>
      </w:r>
    </w:p>
    <w:p w14:paraId="3185EC8F" w14:textId="77777777" w:rsidR="004D7858" w:rsidRDefault="004D7858" w:rsidP="007E42E1">
      <w:pPr>
        <w:pStyle w:val="ListParagraph"/>
        <w:ind w:left="0"/>
        <w:jc w:val="both"/>
      </w:pPr>
      <w:r>
        <w:t>Method of proof:</w:t>
      </w:r>
    </w:p>
    <w:p w14:paraId="79D0FB51" w14:textId="77777777" w:rsidR="004D7858" w:rsidRDefault="004D7858" w:rsidP="007E42E1">
      <w:pPr>
        <w:pStyle w:val="ListParagraph"/>
        <w:ind w:left="0"/>
        <w:jc w:val="both"/>
      </w:pPr>
      <w:r>
        <w:t>This criterion is proven by submitting copies of confirmations of reference clients (must contain the name and information about the reference client, execution period, description and square footage of the underground garage, as well as the square footage per floor of the underground garage), copies of concluded contracts and: copies of the first pages of the projects and copies of the completed situation , if there was an obligation to prepare (first and last page of the completed situation with recapitulation of works).</w:t>
      </w:r>
    </w:p>
    <w:p w14:paraId="61465CAB" w14:textId="77777777" w:rsidR="004D7858" w:rsidRDefault="004D7858" w:rsidP="007E42E1">
      <w:pPr>
        <w:pStyle w:val="ListParagraph"/>
        <w:ind w:left="0"/>
        <w:jc w:val="both"/>
      </w:pPr>
      <w:r>
        <w:t>Note: This criterion can be demonstrated cumulatively by members of the bidder group, but cannot be demonstrated through subcontractors.</w:t>
      </w:r>
    </w:p>
    <w:p w14:paraId="635DEAE7" w14:textId="77777777" w:rsidR="004D7858" w:rsidRDefault="004D7858" w:rsidP="007E42E1">
      <w:pPr>
        <w:pStyle w:val="ListParagraph"/>
        <w:ind w:left="0"/>
        <w:jc w:val="both"/>
      </w:pPr>
      <w:r>
        <w:t>Technical persons or bodies - performance of works</w:t>
      </w:r>
    </w:p>
    <w:p w14:paraId="25099781" w14:textId="77777777" w:rsidR="004D7858" w:rsidRDefault="004D7858" w:rsidP="007E42E1">
      <w:pPr>
        <w:pStyle w:val="ListParagraph"/>
        <w:ind w:left="0"/>
        <w:jc w:val="both"/>
      </w:pPr>
      <w:r>
        <w:t>Criterion:</w:t>
      </w:r>
    </w:p>
    <w:p w14:paraId="7C0605CD" w14:textId="77777777" w:rsidR="004D7858" w:rsidRDefault="004D7858" w:rsidP="007E42E1">
      <w:pPr>
        <w:pStyle w:val="ListParagraph"/>
        <w:ind w:left="0"/>
        <w:jc w:val="both"/>
      </w:pPr>
      <w:r>
        <w:lastRenderedPageBreak/>
        <w:t>That the business entity at the time of expiry of the deadline for submission of bids has employees, in accordance with the provisions of the Labor Law:</w:t>
      </w:r>
    </w:p>
    <w:p w14:paraId="0E1996CA" w14:textId="77777777" w:rsidR="004D7858" w:rsidRDefault="004D7858" w:rsidP="007E42E1">
      <w:pPr>
        <w:pStyle w:val="ListParagraph"/>
        <w:ind w:left="0"/>
        <w:jc w:val="both"/>
      </w:pPr>
      <w:r>
        <w:t>1) A minimum of 2 (two) persons - a graduate engineer with a license 300 or 301 (or the corresponding one according to the Ordinance) and a minimum of 2 (two) persons - a graduate engineer with a license 310 or 311 (or the corresponding one according to the Ordinance), of which at least 1 (one ) has a personal reference of the designer responsible for the preparation of technical documentation for the construction of underground garage facilities with a total gross floor area of more than 10,000m2 and at least 1 (one) project with an underground garage that has a minimum gross floor area of 5,000m2 on one floor;</w:t>
      </w:r>
    </w:p>
    <w:p w14:paraId="06BA8CE4" w14:textId="77777777" w:rsidR="004D7858" w:rsidRDefault="004D7858" w:rsidP="007E42E1">
      <w:pPr>
        <w:pStyle w:val="ListParagraph"/>
        <w:ind w:left="0"/>
        <w:jc w:val="both"/>
      </w:pPr>
      <w:r>
        <w:t>2) Minimum 1 (one) person - graduate engineer with license 312 or 315 (or appropriate according to the Rulebook);</w:t>
      </w:r>
    </w:p>
    <w:p w14:paraId="3DBBC193" w14:textId="77777777" w:rsidR="004D7858" w:rsidRDefault="004D7858" w:rsidP="007E42E1">
      <w:pPr>
        <w:pStyle w:val="ListParagraph"/>
        <w:ind w:left="0"/>
        <w:jc w:val="both"/>
      </w:pPr>
      <w:r>
        <w:t>3) Minimum 1 (one) person - graduate engineer with license 313 or 314 (or appropriate according to the Rulebook);</w:t>
      </w:r>
    </w:p>
    <w:p w14:paraId="66FDE776" w14:textId="77777777" w:rsidR="004D7858" w:rsidRDefault="004D7858" w:rsidP="007E42E1">
      <w:pPr>
        <w:pStyle w:val="ListParagraph"/>
        <w:ind w:left="0"/>
        <w:jc w:val="both"/>
      </w:pPr>
      <w:r>
        <w:t>4) Minimum 1 (one) person - graduate engineer with license 330 (or appropriate according to the Rulebook);</w:t>
      </w:r>
    </w:p>
    <w:p w14:paraId="35A58983" w14:textId="77777777" w:rsidR="004D7858" w:rsidRDefault="004D7858" w:rsidP="007E42E1">
      <w:pPr>
        <w:pStyle w:val="ListParagraph"/>
        <w:ind w:left="0"/>
        <w:jc w:val="both"/>
      </w:pPr>
      <w:r>
        <w:t>5) Minimum 1 (one) person – graduate engineer with license 350 (or equivalent according to the Rulebook);</w:t>
      </w:r>
    </w:p>
    <w:p w14:paraId="2A9932CB" w14:textId="77777777" w:rsidR="004D7858" w:rsidRDefault="004D7858" w:rsidP="007E42E1">
      <w:pPr>
        <w:pStyle w:val="ListParagraph"/>
        <w:ind w:left="0"/>
        <w:jc w:val="both"/>
      </w:pPr>
      <w:r>
        <w:t>6) Minimum 1 (one) person - graduate engineer with license 353 (or appropriate according to the Rulebook);</w:t>
      </w:r>
    </w:p>
    <w:p w14:paraId="523E652B" w14:textId="77777777" w:rsidR="004D7858" w:rsidRDefault="004D7858" w:rsidP="007E42E1">
      <w:pPr>
        <w:pStyle w:val="ListParagraph"/>
        <w:ind w:left="0"/>
        <w:jc w:val="both"/>
      </w:pPr>
      <w:r>
        <w:t>7) Minimum 1 (one) person - graduate engineer with license 333 (or appropriate according to the Rulebook);</w:t>
      </w:r>
    </w:p>
    <w:p w14:paraId="3EBC1124" w14:textId="77777777" w:rsidR="004D7858" w:rsidRDefault="004D7858" w:rsidP="007E42E1">
      <w:pPr>
        <w:pStyle w:val="ListParagraph"/>
        <w:ind w:left="0"/>
        <w:jc w:val="both"/>
      </w:pPr>
      <w:r>
        <w:t>8) Minimum 1 (one) person - graduate engineer with license 370 (or appropriate according to the Rulebook);</w:t>
      </w:r>
    </w:p>
    <w:p w14:paraId="4FEA68D8" w14:textId="77777777" w:rsidR="004D7858" w:rsidRDefault="004D7858" w:rsidP="007E42E1">
      <w:pPr>
        <w:pStyle w:val="ListParagraph"/>
        <w:ind w:left="0"/>
        <w:jc w:val="both"/>
      </w:pPr>
      <w:r>
        <w:t>9) Minimum 1 (one) person – graduate engineer with license 372 (or equivalent according to the Rulebook);</w:t>
      </w:r>
    </w:p>
    <w:p w14:paraId="6EC50D58" w14:textId="77777777" w:rsidR="004D7858" w:rsidRDefault="004D7858" w:rsidP="007E42E1">
      <w:pPr>
        <w:pStyle w:val="ListParagraph"/>
        <w:ind w:left="0"/>
        <w:jc w:val="both"/>
      </w:pPr>
      <w:r>
        <w:t>10) Minimum 1 (one) person - graduate engineer with license 373 (or appropriate according to the Rulebook);</w:t>
      </w:r>
    </w:p>
    <w:p w14:paraId="189DD1DF" w14:textId="77777777" w:rsidR="004D7858" w:rsidRDefault="004D7858" w:rsidP="007E42E1">
      <w:pPr>
        <w:pStyle w:val="ListParagraph"/>
        <w:ind w:left="0"/>
        <w:jc w:val="both"/>
      </w:pPr>
      <w:r>
        <w:t>11) Minimum 1 (one) person - a graduate engineer with a passed professional exam for an OSH coordinator in the design phase (in accordance with the current Regulation on OSH on temporary or mobile construction sites);</w:t>
      </w:r>
    </w:p>
    <w:p w14:paraId="798916E0" w14:textId="77777777" w:rsidR="004D7858" w:rsidRDefault="004D7858" w:rsidP="007E42E1">
      <w:pPr>
        <w:pStyle w:val="ListParagraph"/>
        <w:ind w:left="0"/>
        <w:jc w:val="both"/>
      </w:pPr>
      <w:r>
        <w:t>12) Minimum 1 (one) person - a graduate engineer with a license from the Ministry of Interior for the design and implementation of special systems and fire protection measures, namely for: design of stable fire extinguishing systems and implementation of these systems; development of projects of stable fire alarm systems and execution of these systems; design and implementation of smoke and heat removal systems;</w:t>
      </w:r>
    </w:p>
    <w:p w14:paraId="1B3F786D" w14:textId="77777777" w:rsidR="004D7858" w:rsidRDefault="004D7858" w:rsidP="007E42E1">
      <w:pPr>
        <w:pStyle w:val="ListParagraph"/>
        <w:ind w:left="0"/>
        <w:jc w:val="both"/>
      </w:pPr>
      <w:r>
        <w:t>13) Minimum 1 (one) person - a graduate engineer with a license from the Ministry of Interior to carry out technical protection system design work (in accordance with the current Law on Private Security);</w:t>
      </w:r>
    </w:p>
    <w:p w14:paraId="6CFBBA66" w14:textId="77777777" w:rsidR="004D7858" w:rsidRDefault="004D7858" w:rsidP="007E42E1">
      <w:pPr>
        <w:pStyle w:val="ListParagraph"/>
        <w:ind w:left="0"/>
        <w:jc w:val="both"/>
      </w:pPr>
      <w:r>
        <w:t>14) A minimum of 2 (two) persons - a graduate engineer with a license 400 or 401 (or corresponding according to the Ordinance) and a minimum of 2 (two) persons - a graduate engineer with a license 410 or 411 (or corresponding according to the Ordinance), of which at least 1 (one ) has a personal reference of the responsible contractor for the construction of underground garage facilities with a total gross floor area of more than 10,000m2 and at least 1 (one) building with an underground garage that has a minimum gross floor area of 5,000m2 on one floor;</w:t>
      </w:r>
    </w:p>
    <w:p w14:paraId="102ABBDE" w14:textId="77777777" w:rsidR="004D7858" w:rsidRDefault="004D7858" w:rsidP="007E42E1">
      <w:pPr>
        <w:pStyle w:val="ListParagraph"/>
        <w:ind w:left="0"/>
        <w:jc w:val="both"/>
      </w:pPr>
      <w:r>
        <w:lastRenderedPageBreak/>
        <w:t>15) Minimum 1 (one) person - graduate engineer with license 412 or 415 (or appropriate according to the Rulebook);</w:t>
      </w:r>
    </w:p>
    <w:p w14:paraId="5275DAD6" w14:textId="77777777" w:rsidR="004D7858" w:rsidRDefault="004D7858" w:rsidP="007E42E1">
      <w:pPr>
        <w:pStyle w:val="ListParagraph"/>
        <w:ind w:left="0"/>
        <w:jc w:val="both"/>
      </w:pPr>
      <w:r>
        <w:t>16) Minimum 1 (one) person - graduate engineer with license 413 or 414 (or appropriate according to the Rulebook);</w:t>
      </w:r>
    </w:p>
    <w:p w14:paraId="0E591D82" w14:textId="77777777" w:rsidR="004D7858" w:rsidRDefault="004D7858" w:rsidP="007E42E1">
      <w:pPr>
        <w:pStyle w:val="ListParagraph"/>
        <w:ind w:left="0"/>
        <w:jc w:val="both"/>
      </w:pPr>
      <w:r>
        <w:t>17) Minimum 1 (one) person – graduate engineer with license 430 (or appropriate according to the Rulebook);</w:t>
      </w:r>
    </w:p>
    <w:p w14:paraId="0BCDCEEF" w14:textId="77777777" w:rsidR="004D7858" w:rsidRDefault="004D7858" w:rsidP="007E42E1">
      <w:pPr>
        <w:pStyle w:val="ListParagraph"/>
        <w:ind w:left="0"/>
        <w:jc w:val="both"/>
      </w:pPr>
      <w:r>
        <w:t>18) Minimum 1 (one) person - graduate engineer with license 450 (or appropriate according to the Rulebook);</w:t>
      </w:r>
    </w:p>
    <w:p w14:paraId="71885DF8" w14:textId="77777777" w:rsidR="004D7858" w:rsidRDefault="004D7858" w:rsidP="007E42E1">
      <w:pPr>
        <w:pStyle w:val="ListParagraph"/>
        <w:ind w:left="0"/>
        <w:jc w:val="both"/>
      </w:pPr>
      <w:r>
        <w:t>19) Minimum 1 (one) person - graduate engineer with license 453 (or appropriate according to the Rulebook);</w:t>
      </w:r>
    </w:p>
    <w:p w14:paraId="1789E74F" w14:textId="77777777" w:rsidR="004D7858" w:rsidRDefault="004D7858" w:rsidP="007E42E1">
      <w:pPr>
        <w:pStyle w:val="ListParagraph"/>
        <w:ind w:left="0"/>
        <w:jc w:val="both"/>
      </w:pPr>
      <w:r>
        <w:t>20) Minimum 1 (one) person - graduate engineer with license 434 (or appropriate according to the Rulebook);</w:t>
      </w:r>
    </w:p>
    <w:p w14:paraId="207B910D" w14:textId="77777777" w:rsidR="004D7858" w:rsidRDefault="004D7858" w:rsidP="007E42E1">
      <w:pPr>
        <w:pStyle w:val="ListParagraph"/>
        <w:ind w:left="0"/>
        <w:jc w:val="both"/>
      </w:pPr>
      <w:r>
        <w:t>21) Minimum 1 (one) person - graduate engineer with license 470 (or equivalent according to the Rulebook);</w:t>
      </w:r>
    </w:p>
    <w:p w14:paraId="3F7860E9" w14:textId="77777777" w:rsidR="004D7858" w:rsidRDefault="004D7858" w:rsidP="007E42E1">
      <w:pPr>
        <w:pStyle w:val="ListParagraph"/>
        <w:ind w:left="0"/>
        <w:jc w:val="both"/>
      </w:pPr>
      <w:r>
        <w:t>22) Minimum 1 (one) person – graduate engineer with license 471 (or appropriate according to the Rulebook);</w:t>
      </w:r>
    </w:p>
    <w:p w14:paraId="082AA589" w14:textId="77777777" w:rsidR="004D7858" w:rsidRDefault="004D7858" w:rsidP="007E42E1">
      <w:pPr>
        <w:pStyle w:val="ListParagraph"/>
        <w:ind w:left="0"/>
        <w:jc w:val="both"/>
      </w:pPr>
      <w:r>
        <w:t>23) Minimum 1 (one) person - graduate engineer with license 474 (or appropriate according to the Rulebook);</w:t>
      </w:r>
    </w:p>
    <w:p w14:paraId="671D38E8" w14:textId="77777777" w:rsidR="004D7858" w:rsidRDefault="004D7858" w:rsidP="007E42E1">
      <w:pPr>
        <w:pStyle w:val="ListParagraph"/>
        <w:ind w:left="0"/>
        <w:jc w:val="both"/>
      </w:pPr>
      <w:r>
        <w:t>24) Minimum 1 (one) person - a graduate engineer with a license from the Ministry of Internal Affairs to carry out installation, commissioning, maintenance of technical protection systems and user training (in accordance with the current Law on Private Security);</w:t>
      </w:r>
    </w:p>
    <w:p w14:paraId="671D08B3" w14:textId="77777777" w:rsidR="004D7858" w:rsidRDefault="004D7858" w:rsidP="007E42E1">
      <w:pPr>
        <w:pStyle w:val="ListParagraph"/>
        <w:ind w:left="0"/>
        <w:jc w:val="both"/>
      </w:pPr>
      <w:r>
        <w:t>25) Minimum 1 (one) person for safety and health at work with a valid certificate, who must be employed b</w:t>
      </w:r>
      <w:r w:rsidR="004B2819">
        <w:t>y the bidder, or engaged (based on the Labor Law)</w:t>
      </w:r>
      <w:r>
        <w:t>.</w:t>
      </w:r>
    </w:p>
    <w:p w14:paraId="5FE3B4DC" w14:textId="77777777" w:rsidR="004D7858" w:rsidRDefault="004D7858" w:rsidP="007E42E1">
      <w:pPr>
        <w:pStyle w:val="ListParagraph"/>
        <w:ind w:left="0"/>
        <w:jc w:val="both"/>
      </w:pPr>
      <w:r>
        <w:t>26) a minimum of 50 persons/executors necessary for the implementation of the public procurement subject (construction, mechanical, electrical workers, auxiliary workers, operators of construction machines, drivers).</w:t>
      </w:r>
    </w:p>
    <w:p w14:paraId="3D9E4319" w14:textId="77777777" w:rsidR="00AE4148" w:rsidRDefault="00AE4148" w:rsidP="007E42E1">
      <w:pPr>
        <w:pStyle w:val="ListParagraph"/>
        <w:ind w:left="0"/>
        <w:jc w:val="both"/>
      </w:pPr>
      <w:r>
        <w:t>Method of proof:</w:t>
      </w:r>
    </w:p>
    <w:p w14:paraId="7B80F47D" w14:textId="77777777" w:rsidR="00AE4148" w:rsidRDefault="00AE4148" w:rsidP="007E42E1">
      <w:pPr>
        <w:pStyle w:val="ListParagraph"/>
        <w:ind w:left="0"/>
        <w:jc w:val="both"/>
      </w:pPr>
      <w:r>
        <w:t xml:space="preserve">This criterion is proven by </w:t>
      </w:r>
      <w:r w:rsidR="004B2819">
        <w:t>submitting copies of M forms, or</w:t>
      </w:r>
      <w:r>
        <w:t xml:space="preserve"> employment contracts, and copies of evidence: for engineers, submit a copy of a valid license and a valid certificate issued by the Serbian Chamber of Engineers; copies of certificates/certificates/ in accordance with the set criteria and for engineers with personal references: copies of certificates of reference clients (must contain the name and information about the reference client, period of execution, description and square footage of the underground garage, as well as the square footage per floor of the underground garage).</w:t>
      </w:r>
    </w:p>
    <w:p w14:paraId="1D305A85" w14:textId="77777777" w:rsidR="00AE4148" w:rsidRDefault="00AE4148" w:rsidP="007E42E1">
      <w:pPr>
        <w:pStyle w:val="ListParagraph"/>
        <w:ind w:left="0"/>
        <w:jc w:val="both"/>
      </w:pPr>
      <w:r>
        <w:t>Note: This criterion can be proven cumulatively by members of the bidder group and can be proven through subcontractors.</w:t>
      </w:r>
    </w:p>
    <w:p w14:paraId="630D6493" w14:textId="77777777" w:rsidR="00AE4148" w:rsidRDefault="00AE4148" w:rsidP="007E42E1">
      <w:pPr>
        <w:pStyle w:val="ListParagraph"/>
        <w:ind w:left="0"/>
        <w:jc w:val="both"/>
      </w:pPr>
      <w:r>
        <w:t>Tools, operating or technical equipment</w:t>
      </w:r>
    </w:p>
    <w:p w14:paraId="13D84774" w14:textId="77777777" w:rsidR="00AE4148" w:rsidRDefault="00AE4148" w:rsidP="007E42E1">
      <w:pPr>
        <w:pStyle w:val="ListParagraph"/>
        <w:ind w:left="0"/>
        <w:jc w:val="both"/>
      </w:pPr>
      <w:r>
        <w:t>Criterion:</w:t>
      </w:r>
    </w:p>
    <w:p w14:paraId="6B39DDC4" w14:textId="77777777" w:rsidR="00AE4148" w:rsidRDefault="00AE4148" w:rsidP="007E42E1">
      <w:pPr>
        <w:pStyle w:val="ListParagraph"/>
        <w:ind w:left="0"/>
        <w:jc w:val="both"/>
      </w:pPr>
      <w:r>
        <w:t>That the business entity has at least:</w:t>
      </w:r>
    </w:p>
    <w:p w14:paraId="25FDA3FD" w14:textId="77777777" w:rsidR="00AE4148" w:rsidRDefault="00AE4148" w:rsidP="007E42E1">
      <w:pPr>
        <w:pStyle w:val="ListParagraph"/>
        <w:ind w:left="0"/>
        <w:jc w:val="both"/>
      </w:pPr>
      <w:r>
        <w:t>1) licensed software necessary for the production of technical documentation, namely: Operating system - min. 5 pcs.; Software for creating graphic documentation (</w:t>
      </w:r>
      <w:proofErr w:type="spellStart"/>
      <w:r>
        <w:t>AutoCad</w:t>
      </w:r>
      <w:proofErr w:type="spellEnd"/>
      <w:r>
        <w:t xml:space="preserve"> or similar) - min 5 pcs</w:t>
      </w:r>
      <w:proofErr w:type="gramStart"/>
      <w:r>
        <w:t>.;</w:t>
      </w:r>
      <w:proofErr w:type="gramEnd"/>
    </w:p>
    <w:p w14:paraId="0E88D716" w14:textId="77777777" w:rsidR="00AE4148" w:rsidRDefault="00AE4148" w:rsidP="007E42E1">
      <w:pPr>
        <w:pStyle w:val="ListParagraph"/>
        <w:ind w:left="0"/>
        <w:jc w:val="both"/>
      </w:pPr>
      <w:r>
        <w:t xml:space="preserve">2) truck capacity over 10t - min 3 </w:t>
      </w:r>
      <w:proofErr w:type="gramStart"/>
      <w:r>
        <w:t>units;</w:t>
      </w:r>
      <w:proofErr w:type="gramEnd"/>
    </w:p>
    <w:p w14:paraId="32B026FB" w14:textId="77777777" w:rsidR="00AE4148" w:rsidRDefault="00AE4148" w:rsidP="007E42E1">
      <w:pPr>
        <w:pStyle w:val="ListParagraph"/>
        <w:ind w:left="0"/>
        <w:jc w:val="both"/>
      </w:pPr>
      <w:r>
        <w:t xml:space="preserve">3) truck capacity up to 5t - min 3 </w:t>
      </w:r>
      <w:proofErr w:type="gramStart"/>
      <w:r>
        <w:t>units;</w:t>
      </w:r>
      <w:proofErr w:type="gramEnd"/>
    </w:p>
    <w:p w14:paraId="2AD449AB" w14:textId="77777777" w:rsidR="00AE4148" w:rsidRDefault="00AE4148" w:rsidP="007E42E1">
      <w:pPr>
        <w:pStyle w:val="ListParagraph"/>
        <w:ind w:left="0"/>
        <w:jc w:val="both"/>
      </w:pPr>
      <w:r>
        <w:lastRenderedPageBreak/>
        <w:t xml:space="preserve">4) combined construction machine, with a valid expert report on the performed inspection and testing of the equipment - min. 2 </w:t>
      </w:r>
      <w:proofErr w:type="gramStart"/>
      <w:r>
        <w:t>pieces;</w:t>
      </w:r>
      <w:proofErr w:type="gramEnd"/>
    </w:p>
    <w:p w14:paraId="2D1B00D6" w14:textId="77777777" w:rsidR="00AE4148" w:rsidRDefault="00AE4148" w:rsidP="007E42E1">
      <w:pPr>
        <w:pStyle w:val="ListParagraph"/>
        <w:ind w:left="0"/>
        <w:jc w:val="both"/>
      </w:pPr>
      <w:r>
        <w:t xml:space="preserve">5) crawler excavator with a minimum weight of 30t, with a valid expert report on the performed inspection and testing of the equipment - min. 2 </w:t>
      </w:r>
      <w:proofErr w:type="gramStart"/>
      <w:r>
        <w:t>pieces;</w:t>
      </w:r>
      <w:proofErr w:type="gramEnd"/>
    </w:p>
    <w:p w14:paraId="7FFBD1CD" w14:textId="77777777" w:rsidR="00AE4148" w:rsidRDefault="00AE4148" w:rsidP="007E42E1">
      <w:pPr>
        <w:pStyle w:val="ListParagraph"/>
        <w:ind w:left="0"/>
        <w:jc w:val="both"/>
      </w:pPr>
      <w:r>
        <w:t xml:space="preserve">6) loader, with a valid expert report on the performed inspection and testing of the equipment - min. 2 </w:t>
      </w:r>
      <w:proofErr w:type="gramStart"/>
      <w:r>
        <w:t>pieces;</w:t>
      </w:r>
      <w:proofErr w:type="gramEnd"/>
    </w:p>
    <w:p w14:paraId="7AACB149" w14:textId="77777777" w:rsidR="00AE4148" w:rsidRDefault="00AE4148" w:rsidP="007E42E1">
      <w:pPr>
        <w:pStyle w:val="ListParagraph"/>
        <w:ind w:left="0"/>
        <w:jc w:val="both"/>
      </w:pPr>
      <w:r>
        <w:t xml:space="preserve">7) bulldozer with a minimum weight of 20t, with a valid expert report on the performed inspection and testing of the equipment - min. 1 </w:t>
      </w:r>
      <w:proofErr w:type="gramStart"/>
      <w:r>
        <w:t>piece;</w:t>
      </w:r>
      <w:proofErr w:type="gramEnd"/>
    </w:p>
    <w:p w14:paraId="4E1A3B79" w14:textId="77777777" w:rsidR="00AE4148" w:rsidRDefault="00AE4148" w:rsidP="007E42E1">
      <w:pPr>
        <w:pStyle w:val="ListParagraph"/>
        <w:ind w:left="0"/>
        <w:jc w:val="both"/>
      </w:pPr>
      <w:r>
        <w:t xml:space="preserve">8) </w:t>
      </w:r>
      <w:proofErr w:type="spellStart"/>
      <w:r>
        <w:t>vibro</w:t>
      </w:r>
      <w:proofErr w:type="spellEnd"/>
      <w:r>
        <w:t xml:space="preserve"> roller, with a valid expert report on the performed inspection and testing of the equipment - min. 1 </w:t>
      </w:r>
      <w:proofErr w:type="gramStart"/>
      <w:r>
        <w:t>piece;</w:t>
      </w:r>
      <w:proofErr w:type="gramEnd"/>
    </w:p>
    <w:p w14:paraId="5F6877D5" w14:textId="77777777" w:rsidR="00AE4148" w:rsidRDefault="00AE4148" w:rsidP="007E42E1">
      <w:pPr>
        <w:pStyle w:val="ListParagraph"/>
        <w:ind w:left="0"/>
        <w:jc w:val="both"/>
      </w:pPr>
      <w:r>
        <w:t>9) mini-excavator, with a valid expert report on the performed inspection and testing of the equipment - min. 2 pcs</w:t>
      </w:r>
      <w:proofErr w:type="gramStart"/>
      <w:r>
        <w:t>.;</w:t>
      </w:r>
      <w:proofErr w:type="gramEnd"/>
    </w:p>
    <w:p w14:paraId="45CA0F47" w14:textId="77777777" w:rsidR="00AE4148" w:rsidRDefault="00AE4148" w:rsidP="007E42E1">
      <w:pPr>
        <w:pStyle w:val="ListParagraph"/>
        <w:ind w:left="0"/>
        <w:jc w:val="both"/>
      </w:pPr>
      <w:r>
        <w:t>10) aggregate, with a valid expert report on the performed inspection and testing of the equipment - min. 2 pcs</w:t>
      </w:r>
      <w:proofErr w:type="gramStart"/>
      <w:r>
        <w:t>.;</w:t>
      </w:r>
      <w:proofErr w:type="gramEnd"/>
    </w:p>
    <w:p w14:paraId="73B8FC05" w14:textId="77777777" w:rsidR="00AE4148" w:rsidRDefault="00AE4148" w:rsidP="007E42E1">
      <w:pPr>
        <w:pStyle w:val="ListParagraph"/>
        <w:ind w:left="0"/>
        <w:jc w:val="both"/>
      </w:pPr>
      <w:r>
        <w:t>11) machine/tester for cutting concrete and asphalt, with a valid expert report on the performed inspection and testing of the equipment - min. 2 pcs</w:t>
      </w:r>
      <w:proofErr w:type="gramStart"/>
      <w:r>
        <w:t>.;</w:t>
      </w:r>
      <w:proofErr w:type="gramEnd"/>
    </w:p>
    <w:p w14:paraId="1AA934DE" w14:textId="77777777" w:rsidR="00AE4148" w:rsidRDefault="00AE4148" w:rsidP="007E42E1">
      <w:pPr>
        <w:pStyle w:val="ListParagraph"/>
        <w:ind w:left="0"/>
        <w:jc w:val="both"/>
      </w:pPr>
      <w:r>
        <w:t xml:space="preserve">12) </w:t>
      </w:r>
      <w:proofErr w:type="spellStart"/>
      <w:r>
        <w:t>vibro</w:t>
      </w:r>
      <w:proofErr w:type="spellEnd"/>
      <w:r>
        <w:t xml:space="preserve"> plate, with a valid expert report on the performed inspection and testing of the equipment - min. 2 pcs</w:t>
      </w:r>
      <w:proofErr w:type="gramStart"/>
      <w:r>
        <w:t>.;</w:t>
      </w:r>
      <w:proofErr w:type="gramEnd"/>
    </w:p>
    <w:p w14:paraId="685DF573" w14:textId="77777777" w:rsidR="00AE4148" w:rsidRDefault="00AE4148" w:rsidP="007E42E1">
      <w:pPr>
        <w:pStyle w:val="ListParagraph"/>
        <w:ind w:left="0"/>
        <w:jc w:val="both"/>
      </w:pPr>
      <w:r>
        <w:t xml:space="preserve">13) welding machine, with a valid expert report on the performed inspection and testing of the equipment - min. 4 </w:t>
      </w:r>
      <w:proofErr w:type="gramStart"/>
      <w:r>
        <w:t>pieces;</w:t>
      </w:r>
      <w:proofErr w:type="gramEnd"/>
    </w:p>
    <w:p w14:paraId="779E1D95" w14:textId="77777777" w:rsidR="00AE4148" w:rsidRDefault="00AE4148" w:rsidP="007E42E1">
      <w:pPr>
        <w:pStyle w:val="ListParagraph"/>
        <w:ind w:left="0"/>
        <w:jc w:val="both"/>
      </w:pPr>
      <w:r>
        <w:t>14) total station, with a valid calibration certificate - min 2 pcs</w:t>
      </w:r>
      <w:proofErr w:type="gramStart"/>
      <w:r>
        <w:t>.;</w:t>
      </w:r>
      <w:proofErr w:type="gramEnd"/>
    </w:p>
    <w:p w14:paraId="07E1D10C" w14:textId="77777777" w:rsidR="00AE4148" w:rsidRDefault="00AE4148" w:rsidP="007E42E1">
      <w:pPr>
        <w:pStyle w:val="ListParagraph"/>
        <w:ind w:left="0"/>
        <w:jc w:val="both"/>
      </w:pPr>
      <w:r>
        <w:t xml:space="preserve">15) level, with a valid calibration certificate - min. 2 </w:t>
      </w:r>
      <w:proofErr w:type="gramStart"/>
      <w:r>
        <w:t>pieces;</w:t>
      </w:r>
      <w:proofErr w:type="gramEnd"/>
    </w:p>
    <w:p w14:paraId="7D1D6CD5" w14:textId="77777777" w:rsidR="004D7858" w:rsidRDefault="00AE4148" w:rsidP="007E42E1">
      <w:pPr>
        <w:pStyle w:val="ListParagraph"/>
        <w:ind w:left="0"/>
        <w:jc w:val="both"/>
      </w:pPr>
      <w:r>
        <w:t>16) GPS (global positioning system) with a valid calibration certificate - min. 2 pcs.</w:t>
      </w:r>
    </w:p>
    <w:p w14:paraId="6CE51F69" w14:textId="77777777" w:rsidR="00AE4148" w:rsidRDefault="00AE4148" w:rsidP="007E42E1">
      <w:pPr>
        <w:pStyle w:val="ListParagraph"/>
        <w:ind w:left="0"/>
        <w:jc w:val="both"/>
      </w:pPr>
      <w:r>
        <w:t>This criterion is proved by the delivery of copies:</w:t>
      </w:r>
    </w:p>
    <w:p w14:paraId="2CF2FEE6" w14:textId="77777777" w:rsidR="00AE4148" w:rsidRDefault="00AE4148" w:rsidP="007E42E1">
      <w:pPr>
        <w:pStyle w:val="ListParagraph"/>
        <w:ind w:left="0"/>
        <w:jc w:val="both"/>
      </w:pPr>
      <w:r>
        <w:t xml:space="preserve">a) for equipment acquired by the end of the year preceding the year in which the public procurement is carried out, an inventory list or analytical card of fixed assets on which the requested technical equipment will be visibly marked, with the date 12/31/2023. </w:t>
      </w:r>
      <w:proofErr w:type="gramStart"/>
      <w:r>
        <w:t>years;</w:t>
      </w:r>
      <w:proofErr w:type="gramEnd"/>
    </w:p>
    <w:p w14:paraId="01298BDC" w14:textId="77777777" w:rsidR="00AE4148" w:rsidRDefault="00AE4148" w:rsidP="007E42E1">
      <w:pPr>
        <w:pStyle w:val="ListParagraph"/>
        <w:ind w:left="0"/>
        <w:jc w:val="both"/>
      </w:pPr>
      <w:r>
        <w:t xml:space="preserve">b) for funds acquired in the year in which the public procurement is carried out and for licensed software - invoice and delivery </w:t>
      </w:r>
      <w:proofErr w:type="gramStart"/>
      <w:r>
        <w:t>note;</w:t>
      </w:r>
      <w:proofErr w:type="gramEnd"/>
    </w:p>
    <w:p w14:paraId="31E72348" w14:textId="77777777" w:rsidR="00AE4148" w:rsidRDefault="00AE4148" w:rsidP="007E42E1">
      <w:pPr>
        <w:pStyle w:val="ListParagraph"/>
        <w:ind w:left="0"/>
        <w:jc w:val="both"/>
      </w:pPr>
      <w:r>
        <w:t xml:space="preserve">c) if the assets are leased - a copy of the lease agreement with the list of the </w:t>
      </w:r>
      <w:proofErr w:type="gramStart"/>
      <w:r>
        <w:t>lessor;</w:t>
      </w:r>
      <w:proofErr w:type="gramEnd"/>
    </w:p>
    <w:p w14:paraId="0B414904" w14:textId="77777777" w:rsidR="00AE4148" w:rsidRDefault="00AE4148" w:rsidP="007E42E1">
      <w:pPr>
        <w:pStyle w:val="ListParagraph"/>
        <w:ind w:left="0"/>
        <w:jc w:val="both"/>
      </w:pPr>
      <w:r>
        <w:t xml:space="preserve">g) if the assets are leased - a copy of the lease </w:t>
      </w:r>
      <w:proofErr w:type="gramStart"/>
      <w:r>
        <w:t>agreement;</w:t>
      </w:r>
      <w:proofErr w:type="gramEnd"/>
    </w:p>
    <w:p w14:paraId="629AE4D9" w14:textId="77777777" w:rsidR="00AE4148" w:rsidRDefault="00AE4148" w:rsidP="007E42E1">
      <w:pPr>
        <w:pStyle w:val="ListParagraph"/>
        <w:ind w:left="0"/>
        <w:jc w:val="both"/>
      </w:pPr>
      <w:r>
        <w:t xml:space="preserve">d) for vehicles for which there is a legal obligation to register, regardless of the basis of use (ownership, lease, leasing) - copies of traffic licenses (photocopies or printouts from the reader) and insurance policies valid on the day of the bid </w:t>
      </w:r>
      <w:proofErr w:type="gramStart"/>
      <w:r>
        <w:t>opening;</w:t>
      </w:r>
      <w:proofErr w:type="gramEnd"/>
    </w:p>
    <w:p w14:paraId="6B4A387A" w14:textId="77777777" w:rsidR="00AE4148" w:rsidRDefault="00AE4148" w:rsidP="007E42E1">
      <w:pPr>
        <w:pStyle w:val="ListParagraph"/>
        <w:ind w:left="0"/>
        <w:jc w:val="both"/>
      </w:pPr>
      <w:r>
        <w:t>đ) for equipment where it is indicated - a valid expert report on the performed inspection and testing of the equipment, i.e. a certificate/certificate on calibration.</w:t>
      </w:r>
    </w:p>
    <w:p w14:paraId="1965882C" w14:textId="77777777" w:rsidR="00AE4148" w:rsidRDefault="00AE4148" w:rsidP="007E42E1">
      <w:pPr>
        <w:pStyle w:val="ListParagraph"/>
        <w:ind w:left="0"/>
        <w:jc w:val="both"/>
      </w:pPr>
      <w:r>
        <w:t>Note: This criterion can be proven cumulatively by members of the bidder group and can be proven through subcontractors.</w:t>
      </w:r>
    </w:p>
    <w:p w14:paraId="6725D061" w14:textId="77777777" w:rsidR="00AE4148" w:rsidRDefault="00AE4148" w:rsidP="007E42E1">
      <w:pPr>
        <w:pStyle w:val="ListParagraph"/>
        <w:ind w:left="0"/>
        <w:jc w:val="both"/>
      </w:pPr>
      <w:r>
        <w:t>Quality assurance standards and environmental management standards</w:t>
      </w:r>
    </w:p>
    <w:p w14:paraId="30B8159F" w14:textId="77777777" w:rsidR="00AE4148" w:rsidRDefault="00AE4148" w:rsidP="007E42E1">
      <w:pPr>
        <w:pStyle w:val="ListParagraph"/>
        <w:ind w:left="0"/>
        <w:jc w:val="both"/>
      </w:pPr>
      <w:r>
        <w:t>Quality assurance standards</w:t>
      </w:r>
    </w:p>
    <w:p w14:paraId="21223C52" w14:textId="77777777" w:rsidR="00AE4148" w:rsidRDefault="00AE4148" w:rsidP="007E42E1">
      <w:pPr>
        <w:pStyle w:val="ListParagraph"/>
        <w:ind w:left="0"/>
        <w:jc w:val="both"/>
      </w:pPr>
      <w:r>
        <w:t>That the business entity has certificates of compliance with the following standards: ISO 9001; ISO 45001 or OHSAS 18001; ISO 22301; ISO 27001 and ISO 50001.</w:t>
      </w:r>
    </w:p>
    <w:p w14:paraId="3970DB2C" w14:textId="77777777" w:rsidR="00AE4148" w:rsidRDefault="00AE4148" w:rsidP="007E42E1">
      <w:pPr>
        <w:pStyle w:val="ListParagraph"/>
        <w:ind w:left="0"/>
        <w:jc w:val="both"/>
      </w:pPr>
      <w:r>
        <w:lastRenderedPageBreak/>
        <w:t>Method of proof:</w:t>
      </w:r>
    </w:p>
    <w:p w14:paraId="39950878" w14:textId="77777777" w:rsidR="00AE4148" w:rsidRDefault="00AE4148" w:rsidP="007E42E1">
      <w:pPr>
        <w:pStyle w:val="ListParagraph"/>
        <w:ind w:left="0"/>
        <w:jc w:val="both"/>
      </w:pPr>
      <w:r>
        <w:t>This criterion is proven by submitting a certificate of compliance with the required standards.</w:t>
      </w:r>
    </w:p>
    <w:p w14:paraId="2572A323" w14:textId="77777777" w:rsidR="00AE4148" w:rsidRDefault="00AE4148" w:rsidP="007E42E1">
      <w:pPr>
        <w:pStyle w:val="ListParagraph"/>
        <w:ind w:left="0"/>
        <w:jc w:val="both"/>
      </w:pPr>
      <w:r>
        <w:t>Note: This criterion can be demonstrated cumulatively by members of the bidder group, but cannot be demonstrated through subcontractors.</w:t>
      </w:r>
    </w:p>
    <w:p w14:paraId="39E92A64" w14:textId="77777777" w:rsidR="00AE4148" w:rsidRDefault="00AE4148" w:rsidP="007E42E1">
      <w:pPr>
        <w:pStyle w:val="ListParagraph"/>
        <w:ind w:left="0"/>
        <w:jc w:val="both"/>
      </w:pPr>
      <w:r>
        <w:t>Environmental management standards</w:t>
      </w:r>
    </w:p>
    <w:p w14:paraId="410C0C67" w14:textId="77777777" w:rsidR="00AE4148" w:rsidRDefault="00AE4148" w:rsidP="007E42E1">
      <w:pPr>
        <w:pStyle w:val="ListParagraph"/>
        <w:ind w:left="0"/>
        <w:jc w:val="both"/>
      </w:pPr>
      <w:r>
        <w:t>That the bidder has certificates of compliance with the ISO 14001 standard - environmental protection.</w:t>
      </w:r>
    </w:p>
    <w:p w14:paraId="0644AF9A" w14:textId="77777777" w:rsidR="00AE4148" w:rsidRDefault="00AE4148" w:rsidP="007E42E1">
      <w:pPr>
        <w:pStyle w:val="ListParagraph"/>
        <w:ind w:left="0"/>
        <w:jc w:val="both"/>
      </w:pPr>
      <w:r>
        <w:t>Method of proof:</w:t>
      </w:r>
    </w:p>
    <w:p w14:paraId="141154CE" w14:textId="77777777" w:rsidR="00AE4148" w:rsidRDefault="00AE4148" w:rsidP="007E42E1">
      <w:pPr>
        <w:pStyle w:val="ListParagraph"/>
        <w:ind w:left="0"/>
        <w:jc w:val="both"/>
      </w:pPr>
      <w:r>
        <w:t>This criterion is proven by submitting a certificate of compliance with the required standard.</w:t>
      </w:r>
    </w:p>
    <w:p w14:paraId="77EF1C9A" w14:textId="77777777" w:rsidR="00AE4148" w:rsidRDefault="00AE4148" w:rsidP="007E42E1">
      <w:pPr>
        <w:pStyle w:val="ListParagraph"/>
        <w:ind w:left="0"/>
        <w:jc w:val="both"/>
      </w:pPr>
      <w:r>
        <w:t>Note: This criterion can be demonstrated cumulatively by members of the bidder group, but cannot be demonstrated through subcontractors.</w:t>
      </w:r>
    </w:p>
    <w:p w14:paraId="539F20D3" w14:textId="77777777" w:rsidR="00FD3DCE" w:rsidRDefault="00FD3DCE" w:rsidP="007E42E1">
      <w:pPr>
        <w:pStyle w:val="ListParagraph"/>
        <w:ind w:left="0"/>
      </w:pPr>
    </w:p>
    <w:p w14:paraId="2B2941DF" w14:textId="582D0ED7" w:rsidR="00AE4148" w:rsidRPr="007E42E1" w:rsidRDefault="00AE4148" w:rsidP="007E42E1">
      <w:pPr>
        <w:pStyle w:val="ListParagraph"/>
        <w:ind w:left="0"/>
        <w:jc w:val="both"/>
        <w:rPr>
          <w:b/>
          <w:bCs/>
        </w:rPr>
      </w:pPr>
      <w:r w:rsidRPr="007E42E1">
        <w:rPr>
          <w:b/>
          <w:bCs/>
        </w:rPr>
        <w:t>4. Criterion for choosing the most favorable offer - criterion for awarding the contract</w:t>
      </w:r>
    </w:p>
    <w:p w14:paraId="68D0E080" w14:textId="77777777" w:rsidR="00AE4148" w:rsidRDefault="00AE4148" w:rsidP="007E42E1">
      <w:pPr>
        <w:pStyle w:val="ListParagraph"/>
        <w:ind w:left="0"/>
      </w:pPr>
      <w:r>
        <w:t>The highest concession fee offered.</w:t>
      </w:r>
    </w:p>
    <w:p w14:paraId="2F01620F" w14:textId="77777777" w:rsidR="007E42E1" w:rsidRDefault="007E42E1" w:rsidP="007E42E1">
      <w:pPr>
        <w:pStyle w:val="ListParagraph"/>
        <w:ind w:left="0"/>
      </w:pPr>
    </w:p>
    <w:p w14:paraId="79CC40CF" w14:textId="16991B0A" w:rsidR="007E42E1" w:rsidRPr="007E42E1" w:rsidRDefault="00AE4148" w:rsidP="007E42E1">
      <w:pPr>
        <w:pStyle w:val="ListParagraph"/>
        <w:ind w:left="0"/>
        <w:jc w:val="both"/>
        <w:rPr>
          <w:b/>
          <w:bCs/>
        </w:rPr>
      </w:pPr>
      <w:r w:rsidRPr="007E42E1">
        <w:rPr>
          <w:b/>
          <w:bCs/>
        </w:rPr>
        <w:t>5. Deadline for submission of bids, address to which bids are to be submitted, language and letter in which bids must be made</w:t>
      </w:r>
      <w:r w:rsidR="007E42E1">
        <w:rPr>
          <w:b/>
          <w:bCs/>
        </w:rPr>
        <w:t xml:space="preserve"> </w:t>
      </w:r>
    </w:p>
    <w:p w14:paraId="5B466101" w14:textId="77777777" w:rsidR="00AE4148" w:rsidRDefault="00AE4148" w:rsidP="007E42E1">
      <w:pPr>
        <w:pStyle w:val="ListParagraph"/>
        <w:ind w:left="0"/>
        <w:jc w:val="both"/>
      </w:pPr>
      <w:r>
        <w:t>Deadline for submission of bids: 55 days from the date of publication of the public invitation in the Official Gazette of the RS.</w:t>
      </w:r>
    </w:p>
    <w:p w14:paraId="36045136" w14:textId="77777777" w:rsidR="00AE4148" w:rsidRDefault="00AE4148" w:rsidP="007E42E1">
      <w:pPr>
        <w:pStyle w:val="ListParagraph"/>
        <w:ind w:left="0"/>
        <w:jc w:val="both"/>
      </w:pPr>
      <w:r>
        <w:t xml:space="preserve">Address to which bids are to be submitted: Municipality of </w:t>
      </w:r>
      <w:proofErr w:type="spellStart"/>
      <w:r>
        <w:t>Vrnjačka</w:t>
      </w:r>
      <w:proofErr w:type="spellEnd"/>
      <w:r>
        <w:t xml:space="preserve"> Banja,</w:t>
      </w:r>
      <w:r w:rsidR="0055382E">
        <w:t xml:space="preserve"> </w:t>
      </w:r>
      <w:proofErr w:type="spellStart"/>
      <w:r w:rsidR="0055382E">
        <w:t>Kruševačka</w:t>
      </w:r>
      <w:proofErr w:type="spellEnd"/>
      <w:r w:rsidR="0055382E">
        <w:t xml:space="preserve"> 17, 36210 </w:t>
      </w:r>
      <w:proofErr w:type="spellStart"/>
      <w:r w:rsidR="0055382E">
        <w:t>Vrnjačka</w:t>
      </w:r>
      <w:proofErr w:type="spellEnd"/>
      <w:r w:rsidR="0055382E">
        <w:t xml:space="preserve"> B</w:t>
      </w:r>
      <w:r>
        <w:t>anja, with the mandatory indication "Offer for the public procurement of works for the implementation of PPP with concession elements for an underground garage" - DO NOT OPEN.</w:t>
      </w:r>
    </w:p>
    <w:p w14:paraId="5EAC4308" w14:textId="77777777" w:rsidR="00AE4148" w:rsidRDefault="00AE4148" w:rsidP="007E42E1">
      <w:pPr>
        <w:pStyle w:val="ListParagraph"/>
        <w:ind w:left="0"/>
        <w:jc w:val="both"/>
      </w:pPr>
      <w:r>
        <w:t>Language and script in which offers must be made: Offers are made and submitted in the Serbian language.</w:t>
      </w:r>
    </w:p>
    <w:p w14:paraId="0D3A9029" w14:textId="77777777" w:rsidR="007E42E1" w:rsidRDefault="007E42E1" w:rsidP="007E42E1">
      <w:pPr>
        <w:pStyle w:val="ListParagraph"/>
        <w:ind w:left="0"/>
        <w:jc w:val="both"/>
        <w:rPr>
          <w:b/>
        </w:rPr>
      </w:pPr>
    </w:p>
    <w:p w14:paraId="11946F83" w14:textId="1A857733" w:rsidR="00E72A7A" w:rsidRPr="00E72A7A" w:rsidRDefault="002E1D4D" w:rsidP="007E42E1">
      <w:pPr>
        <w:pStyle w:val="ListParagraph"/>
        <w:ind w:left="0"/>
        <w:jc w:val="both"/>
        <w:rPr>
          <w:b/>
        </w:rPr>
      </w:pPr>
      <w:r w:rsidRPr="00E72A7A">
        <w:rPr>
          <w:b/>
        </w:rPr>
        <w:t xml:space="preserve">6. </w:t>
      </w:r>
      <w:r w:rsidR="00E72A7A">
        <w:rPr>
          <w:b/>
        </w:rPr>
        <w:t xml:space="preserve"> Date of notification of the outcome of the procedure </w:t>
      </w:r>
    </w:p>
    <w:p w14:paraId="0686B3C2" w14:textId="77777777" w:rsidR="00AE4148" w:rsidRPr="00E72A7A" w:rsidRDefault="00AE4148" w:rsidP="007E42E1">
      <w:pPr>
        <w:pStyle w:val="ListParagraph"/>
        <w:ind w:left="0"/>
        <w:jc w:val="both"/>
      </w:pPr>
      <w:r w:rsidRPr="00E72A7A">
        <w:t>The contract award notice will be sent for publication within 30 days from the date of conclusion of the contract.</w:t>
      </w:r>
    </w:p>
    <w:p w14:paraId="78AAD1AB" w14:textId="77777777" w:rsidR="002E1D4D" w:rsidRPr="002E1D4D" w:rsidRDefault="002E1D4D" w:rsidP="007E42E1">
      <w:pPr>
        <w:pStyle w:val="ListParagraph"/>
        <w:ind w:left="0"/>
        <w:jc w:val="both"/>
      </w:pPr>
      <w:r w:rsidRPr="002E1D4D">
        <w:t>The decision on awarding the contract will be made within 90 days from the day of opening of bids.</w:t>
      </w:r>
    </w:p>
    <w:p w14:paraId="4BA4FDD0" w14:textId="77777777" w:rsidR="007E42E1" w:rsidRDefault="007E42E1" w:rsidP="007E42E1">
      <w:pPr>
        <w:pStyle w:val="ListParagraph"/>
        <w:ind w:left="0"/>
        <w:jc w:val="both"/>
      </w:pPr>
    </w:p>
    <w:p w14:paraId="4C3A962A" w14:textId="1AB923F4" w:rsidR="002E1D4D" w:rsidRPr="002E1D4D" w:rsidRDefault="002E1D4D" w:rsidP="007E42E1">
      <w:pPr>
        <w:pStyle w:val="ListParagraph"/>
        <w:ind w:left="0"/>
        <w:jc w:val="both"/>
      </w:pPr>
      <w:r w:rsidRPr="002E1D4D">
        <w:t>7</w:t>
      </w:r>
      <w:r w:rsidRPr="0088531E">
        <w:rPr>
          <w:b/>
        </w:rPr>
        <w:t>. Name and address of the body responsible for dealing with claims for the protection of rights and data on deadlines for their submission</w:t>
      </w:r>
    </w:p>
    <w:p w14:paraId="7E9FABA3" w14:textId="77777777" w:rsidR="002E1D4D" w:rsidRPr="002E1D4D" w:rsidRDefault="002E1D4D" w:rsidP="007E42E1">
      <w:pPr>
        <w:pStyle w:val="ListParagraph"/>
        <w:ind w:left="0"/>
        <w:jc w:val="both"/>
      </w:pPr>
      <w:r w:rsidRPr="002E1D4D">
        <w:t xml:space="preserve">A request </w:t>
      </w:r>
      <w:r w:rsidR="003D4091">
        <w:t xml:space="preserve">for the protection of rights may be submitted throughout the course </w:t>
      </w:r>
      <w:r w:rsidRPr="002E1D4D">
        <w:t>public procurement procedure, unless the PPL has specified otherwise, and no later than ten days from the date of publication on the Public Procurement Portal of the decision of the contracting authority</w:t>
      </w:r>
      <w:r w:rsidR="003D4091">
        <w:t xml:space="preserve"> / entity</w:t>
      </w:r>
      <w:r w:rsidRPr="002E1D4D">
        <w:t xml:space="preserve"> ending the public procurement procedur</w:t>
      </w:r>
      <w:r w:rsidR="003D4091">
        <w:t>e in accordance with the PPL. The request for protection of rights which disputes</w:t>
      </w:r>
      <w:r w:rsidRPr="002E1D4D">
        <w:t xml:space="preserve"> the actions of the contracting authority</w:t>
      </w:r>
      <w:r w:rsidR="003D4091">
        <w:t xml:space="preserve"> / entity</w:t>
      </w:r>
      <w:r w:rsidRPr="002E1D4D">
        <w:t xml:space="preserve"> </w:t>
      </w:r>
      <w:r w:rsidR="009E23CC">
        <w:t xml:space="preserve">pertaining to determining </w:t>
      </w:r>
      <w:r w:rsidRPr="002E1D4D">
        <w:t>th</w:t>
      </w:r>
      <w:r w:rsidR="009E23CC">
        <w:t>e type of procedure, contents</w:t>
      </w:r>
      <w:r w:rsidRPr="002E1D4D">
        <w:t xml:space="preserve"> of the </w:t>
      </w:r>
      <w:r w:rsidR="009E23CC">
        <w:t>contract notice and tender documents shall be deemed timely</w:t>
      </w:r>
      <w:r w:rsidRPr="002E1D4D">
        <w:t xml:space="preserve"> if it is received by the contracting authority</w:t>
      </w:r>
      <w:r w:rsidR="009E23CC">
        <w:t xml:space="preserve"> / entity</w:t>
      </w:r>
      <w:r w:rsidRPr="002E1D4D">
        <w:t xml:space="preserve"> no later tha</w:t>
      </w:r>
      <w:r w:rsidR="009E23CC">
        <w:t>n three days before the expiry of the time limit</w:t>
      </w:r>
      <w:r w:rsidRPr="002E1D4D">
        <w:t xml:space="preserve"> for submission of</w:t>
      </w:r>
      <w:r w:rsidR="009E23CC">
        <w:t xml:space="preserve"> tenders, i.e. to requests to participate</w:t>
      </w:r>
      <w:r w:rsidRPr="002E1D4D">
        <w:t>, regardless of the method of delivery.</w:t>
      </w:r>
    </w:p>
    <w:p w14:paraId="4E887903" w14:textId="77777777" w:rsidR="002E1D4D" w:rsidRPr="002E1D4D" w:rsidRDefault="003D4091" w:rsidP="007E42E1">
      <w:pPr>
        <w:pStyle w:val="ListParagraph"/>
        <w:ind w:left="0"/>
        <w:jc w:val="both"/>
      </w:pPr>
      <w:r>
        <w:t xml:space="preserve">The </w:t>
      </w:r>
      <w:r w:rsidR="002E1D4D" w:rsidRPr="002E1D4D">
        <w:t>request for the</w:t>
      </w:r>
      <w:r w:rsidR="008A1C9B">
        <w:t xml:space="preserve"> protection of rights which disputes</w:t>
      </w:r>
      <w:r w:rsidR="002E1D4D" w:rsidRPr="002E1D4D">
        <w:t xml:space="preserve"> the actions of the contracting authority </w:t>
      </w:r>
      <w:r w:rsidR="008A1C9B">
        <w:t xml:space="preserve">/ entity </w:t>
      </w:r>
      <w:r w:rsidR="00DE46A9">
        <w:t>undertaken after the time limit for submission of tenders or requests to participate shall be</w:t>
      </w:r>
      <w:r w:rsidR="002E1D4D" w:rsidRPr="002E1D4D">
        <w:t xml:space="preserve"> submitted within </w:t>
      </w:r>
      <w:r w:rsidR="00DE46A9">
        <w:t>the time limit of ten days from the day</w:t>
      </w:r>
      <w:r w:rsidR="002E1D4D" w:rsidRPr="002E1D4D">
        <w:t xml:space="preserve"> the decisi</w:t>
      </w:r>
      <w:r w:rsidR="008A1C9B">
        <w:t xml:space="preserve">on of the contracting authority / entity </w:t>
      </w:r>
      <w:r w:rsidR="00DE46A9">
        <w:t xml:space="preserve">was </w:t>
      </w:r>
      <w:r w:rsidR="00DE46A9">
        <w:lastRenderedPageBreak/>
        <w:t xml:space="preserve">published </w:t>
      </w:r>
      <w:r w:rsidR="002E1D4D" w:rsidRPr="002E1D4D">
        <w:t xml:space="preserve">on the Public Procurement Portal, i.e. from the day of receipt of the decision in cases </w:t>
      </w:r>
      <w:r w:rsidR="00DE46A9">
        <w:t>when this Law does not require publication</w:t>
      </w:r>
      <w:r w:rsidR="002E1D4D" w:rsidRPr="002E1D4D">
        <w:t xml:space="preserve"> on the Public Procurement Portal</w:t>
      </w:r>
      <w:r w:rsidR="00DE46A9">
        <w:t xml:space="preserve">. </w:t>
      </w:r>
      <w:r w:rsidR="002E1D4D" w:rsidRPr="002E1D4D">
        <w:t xml:space="preserve"> After the </w:t>
      </w:r>
      <w:r w:rsidR="00DE46A9">
        <w:t>time limit for submission of the</w:t>
      </w:r>
      <w:r w:rsidR="002E1D4D" w:rsidRPr="002E1D4D">
        <w:t xml:space="preserve"> request for the </w:t>
      </w:r>
      <w:r w:rsidR="00394F1B">
        <w:t>protection of rights</w:t>
      </w:r>
      <w:r w:rsidR="002E1D4D" w:rsidRPr="002E1D4D">
        <w:t>, the applicant cannot supp</w:t>
      </w:r>
      <w:r w:rsidR="00394F1B">
        <w:t>lement the request by giving the reasons for the actions which</w:t>
      </w:r>
      <w:r w:rsidR="002E1D4D" w:rsidRPr="002E1D4D">
        <w:t xml:space="preserve"> are the sub</w:t>
      </w:r>
      <w:r w:rsidR="00394F1B">
        <w:t>ject of the dispute in the</w:t>
      </w:r>
      <w:r w:rsidR="002E1D4D" w:rsidRPr="002E1D4D">
        <w:t xml:space="preserve"> request or by disputing other actions of the </w:t>
      </w:r>
      <w:r w:rsidR="00923838">
        <w:t>contracting authority / entity</w:t>
      </w:r>
      <w:r w:rsidR="002E1D4D" w:rsidRPr="002E1D4D">
        <w:t xml:space="preserve"> </w:t>
      </w:r>
      <w:r w:rsidR="00394F1B">
        <w:t>of which they were</w:t>
      </w:r>
      <w:r w:rsidR="009B4E35">
        <w:t xml:space="preserve"> aware or may have been aware before the expiry of the time limit for submission the request for</w:t>
      </w:r>
      <w:r w:rsidR="00394F1B">
        <w:t xml:space="preserve"> protection of rights referred to in paragraphs 2 – 4 of this</w:t>
      </w:r>
      <w:r w:rsidR="009B4E35">
        <w:t xml:space="preserve"> Article</w:t>
      </w:r>
      <w:r w:rsidR="00394F1B">
        <w:t xml:space="preserve">, and which were not mentioned in the submitted request. </w:t>
      </w:r>
    </w:p>
    <w:p w14:paraId="64973809" w14:textId="77777777" w:rsidR="00B826B8" w:rsidRDefault="009B4E35" w:rsidP="007E42E1">
      <w:pPr>
        <w:pStyle w:val="ListParagraph"/>
        <w:ind w:left="0"/>
        <w:jc w:val="both"/>
      </w:pPr>
      <w:r>
        <w:t>A</w:t>
      </w:r>
      <w:r w:rsidR="002E1D4D" w:rsidRPr="002E1D4D">
        <w:t xml:space="preserve"> request for the prote</w:t>
      </w:r>
      <w:r>
        <w:t>ction of rights cannot dispute</w:t>
      </w:r>
      <w:r w:rsidR="002E1D4D" w:rsidRPr="002E1D4D">
        <w:t xml:space="preserve"> the actions of the contracting authority </w:t>
      </w:r>
      <w:r>
        <w:t xml:space="preserve">/ entity </w:t>
      </w:r>
      <w:r w:rsidR="002E1D4D" w:rsidRPr="002E1D4D">
        <w:t>taken in the public procur</w:t>
      </w:r>
      <w:r>
        <w:t>ement procedure if the applicant was or may have been aware of the reasons</w:t>
      </w:r>
      <w:r w:rsidR="002E1D4D" w:rsidRPr="002E1D4D">
        <w:t xml:space="preserve"> for submitting the request</w:t>
      </w:r>
      <w:r>
        <w:t xml:space="preserve"> in question before the time limit</w:t>
      </w:r>
      <w:r w:rsidR="002E1D4D" w:rsidRPr="002E1D4D">
        <w:t xml:space="preserve"> for submi</w:t>
      </w:r>
      <w:r>
        <w:t>ssion</w:t>
      </w:r>
      <w:r w:rsidR="00B826B8">
        <w:t xml:space="preserve"> of the request has expired as per paragraphs 2 to 4 of this Article, and the applicant did not submit one before the time limit</w:t>
      </w:r>
      <w:r w:rsidR="002E1D4D" w:rsidRPr="002E1D4D">
        <w:t xml:space="preserve">. </w:t>
      </w:r>
    </w:p>
    <w:p w14:paraId="184DAA35" w14:textId="77777777" w:rsidR="00B826B8" w:rsidRDefault="00B826B8" w:rsidP="007E42E1">
      <w:pPr>
        <w:pStyle w:val="ListParagraph"/>
        <w:ind w:left="0"/>
        <w:jc w:val="both"/>
      </w:pPr>
      <w:r>
        <w:t>I</w:t>
      </w:r>
      <w:r w:rsidR="002E1D4D" w:rsidRPr="002E1D4D">
        <w:t xml:space="preserve">n </w:t>
      </w:r>
      <w:r>
        <w:t>case the same applicant submits</w:t>
      </w:r>
      <w:r w:rsidR="002E1D4D" w:rsidRPr="002E1D4D">
        <w:t xml:space="preserve"> a</w:t>
      </w:r>
      <w:r>
        <w:t>nother request for</w:t>
      </w:r>
      <w:r w:rsidR="002E1D4D" w:rsidRPr="002E1D4D">
        <w:t xml:space="preserve"> protection of rights</w:t>
      </w:r>
      <w:r>
        <w:t xml:space="preserve"> in the same public procurement procedure</w:t>
      </w:r>
      <w:r w:rsidR="002E1D4D" w:rsidRPr="002E1D4D">
        <w:t xml:space="preserve">, the actions of the contracting authority </w:t>
      </w:r>
      <w:r>
        <w:t xml:space="preserve">/ entity of which the applicant </w:t>
      </w:r>
      <w:r w:rsidR="009E23CC">
        <w:t xml:space="preserve">was </w:t>
      </w:r>
      <w:r>
        <w:t xml:space="preserve">aware or may have been aware </w:t>
      </w:r>
      <w:r w:rsidR="002E1D4D" w:rsidRPr="002E1D4D">
        <w:t>when submitting the previous request</w:t>
      </w:r>
      <w:r>
        <w:t>, cannot be disputed in this</w:t>
      </w:r>
      <w:r w:rsidR="002E1D4D" w:rsidRPr="002E1D4D">
        <w:t xml:space="preserve"> request. </w:t>
      </w:r>
    </w:p>
    <w:p w14:paraId="76876D2C" w14:textId="77777777" w:rsidR="002E1D4D" w:rsidRPr="002E1D4D" w:rsidRDefault="002E1D4D" w:rsidP="007E42E1">
      <w:pPr>
        <w:pStyle w:val="ListParagraph"/>
        <w:ind w:left="0"/>
        <w:jc w:val="both"/>
      </w:pPr>
      <w:r w:rsidRPr="002E1D4D">
        <w:t>Possible deficiencies or irregularities in procurement documentation that were not pointed out in accordance with Article 97 of the Public Procurement Law cannot be contested in the rights protection procedure. The contracting authority shall publish a notice of the submitted request for the protection of rights on the Public Procurement Portal no later than the day following the date of receipt of the request for the protection of rights. The submission of a request for the protection of rights prevents the continuation of the public procurement procedure from the beginning of the contracting party until the end of the procedure for the protection of rights. The request for the protection of rights must contain the information from Article 217 of the PPL.</w:t>
      </w:r>
    </w:p>
    <w:p w14:paraId="44741A7C" w14:textId="77777777" w:rsidR="002E1D4D" w:rsidRPr="002E1D4D" w:rsidRDefault="002E1D4D" w:rsidP="007E42E1">
      <w:pPr>
        <w:pStyle w:val="ListParagraph"/>
        <w:ind w:left="0"/>
        <w:jc w:val="both"/>
      </w:pPr>
      <w:r w:rsidRPr="002E1D4D">
        <w:t>If the applicant undertakes the actions in the procedure through an attorney, together with the request for the protection of rights, he submits an authorization for representation in the procedure for the protection of rights. The applicant who has a place of residence or domicile, i.e. headquarters abroad, is obliged to appoint a representative for receiving letters in the Republic of Serbia in the request for the protection of rights, along with specifying all the information necessary for communication with the designated person.</w:t>
      </w:r>
    </w:p>
    <w:p w14:paraId="3528D74C" w14:textId="77777777" w:rsidR="002E1D4D" w:rsidRPr="002E1D4D" w:rsidRDefault="002E1D4D" w:rsidP="007E42E1">
      <w:pPr>
        <w:pStyle w:val="ListParagraph"/>
        <w:ind w:left="0"/>
        <w:jc w:val="both"/>
      </w:pPr>
      <w:r w:rsidRPr="002E1D4D">
        <w:t xml:space="preserve">When submitting a request for the protection of rights to the </w:t>
      </w:r>
      <w:r w:rsidR="00923838">
        <w:t>contracting authority / entity</w:t>
      </w:r>
      <w:r w:rsidRPr="002E1D4D">
        <w:t>, the applicant is obliged to provide proof of payment of the fee.</w:t>
      </w:r>
    </w:p>
    <w:p w14:paraId="7AD846B0" w14:textId="77777777" w:rsidR="002E1D4D" w:rsidRPr="002E1D4D" w:rsidRDefault="002E1D4D" w:rsidP="007E42E1">
      <w:pPr>
        <w:pStyle w:val="ListParagraph"/>
        <w:ind w:left="0"/>
        <w:jc w:val="both"/>
      </w:pPr>
      <w:r w:rsidRPr="002E1D4D">
        <w:t>Evidence is any document from which it can be determined that the transaction was carried out for the appropriate amount from Article 225 of the PPL and that it relates to the subject request for the protection of rights.</w:t>
      </w:r>
    </w:p>
    <w:p w14:paraId="561CC419" w14:textId="77777777" w:rsidR="002E1D4D" w:rsidRPr="002E1D4D" w:rsidRDefault="002E1D4D" w:rsidP="007E42E1">
      <w:pPr>
        <w:pStyle w:val="ListParagraph"/>
        <w:ind w:left="0"/>
        <w:jc w:val="both"/>
      </w:pPr>
      <w:r w:rsidRPr="002E1D4D">
        <w:t>Valid proof of the payment of the fee, in accordance with the Instruction on the payment of the fee for submitting a request for the protection of the rights of the Republic Commission, was published on the website of the Republic Commission.</w:t>
      </w:r>
    </w:p>
    <w:p w14:paraId="289BDE28" w14:textId="77777777" w:rsidR="002E1D4D" w:rsidRPr="002E1D4D" w:rsidRDefault="002E1D4D" w:rsidP="007E42E1">
      <w:pPr>
        <w:pStyle w:val="ListParagraph"/>
        <w:ind w:left="0"/>
        <w:jc w:val="both"/>
      </w:pPr>
      <w:r w:rsidRPr="002E1D4D">
        <w:t>Fee amount:</w:t>
      </w:r>
    </w:p>
    <w:p w14:paraId="7EA66DA8" w14:textId="77777777" w:rsidR="002E12D6" w:rsidRPr="002E12D6" w:rsidRDefault="002E1D4D" w:rsidP="007E42E1">
      <w:pPr>
        <w:pStyle w:val="ListParagraph"/>
        <w:numPr>
          <w:ilvl w:val="0"/>
          <w:numId w:val="2"/>
        </w:numPr>
        <w:ind w:left="0" w:firstLine="0"/>
        <w:jc w:val="both"/>
        <w:rPr>
          <w:b/>
        </w:rPr>
      </w:pPr>
      <w:r w:rsidRPr="002E1D4D">
        <w:t>If the request for the protection of rights is submitted in accordance with Article 214, para. 2. and 4. and Article 215</w:t>
      </w:r>
      <w:r w:rsidRPr="002E12D6">
        <w:t>.</w:t>
      </w:r>
      <w:r w:rsidR="002E12D6" w:rsidRPr="002E12D6">
        <w:t xml:space="preserve"> </w:t>
      </w:r>
      <w:r w:rsidR="0055382E">
        <w:t>PPL</w:t>
      </w:r>
      <w:r w:rsidR="002E12D6" w:rsidRPr="002E12D6">
        <w:t>:</w:t>
      </w:r>
    </w:p>
    <w:p w14:paraId="51C9D106" w14:textId="77777777" w:rsidR="002E12D6" w:rsidRPr="002E12D6" w:rsidRDefault="002E12D6" w:rsidP="007E42E1">
      <w:pPr>
        <w:pStyle w:val="ListParagraph"/>
        <w:ind w:left="0"/>
        <w:jc w:val="both"/>
      </w:pPr>
      <w:r w:rsidRPr="002E12D6">
        <w:rPr>
          <w:b/>
        </w:rPr>
        <w:t xml:space="preserve"> </w:t>
      </w:r>
      <w:r w:rsidRPr="002E12D6">
        <w:t xml:space="preserve">The fee is 120,000 </w:t>
      </w:r>
      <w:r w:rsidR="00E72A7A">
        <w:t>RSD</w:t>
      </w:r>
      <w:r w:rsidRPr="002E12D6">
        <w:t>, regardless of the amount of the estimated value of the purchase.</w:t>
      </w:r>
    </w:p>
    <w:p w14:paraId="4664AAEC" w14:textId="77777777" w:rsidR="002E12D6" w:rsidRPr="002E12D6" w:rsidRDefault="002E12D6" w:rsidP="007E42E1">
      <w:pPr>
        <w:pStyle w:val="ListParagraph"/>
        <w:numPr>
          <w:ilvl w:val="0"/>
          <w:numId w:val="2"/>
        </w:numPr>
        <w:ind w:left="0" w:firstLine="0"/>
        <w:jc w:val="both"/>
      </w:pPr>
      <w:r w:rsidRPr="002E12D6">
        <w:rPr>
          <w:b/>
        </w:rPr>
        <w:t xml:space="preserve"> </w:t>
      </w:r>
      <w:r w:rsidRPr="002E12D6">
        <w:t>If the request for the protection of rights is submitted in accordance with Article 214, paragraph 3 of the PPL:</w:t>
      </w:r>
    </w:p>
    <w:p w14:paraId="1EFDEE1D" w14:textId="77777777" w:rsidR="002E12D6" w:rsidRPr="002E12D6" w:rsidRDefault="002E12D6" w:rsidP="007E42E1">
      <w:pPr>
        <w:pStyle w:val="ListParagraph"/>
        <w:ind w:left="0"/>
        <w:jc w:val="both"/>
      </w:pPr>
      <w:r w:rsidRPr="002E12D6">
        <w:lastRenderedPageBreak/>
        <w:t xml:space="preserve">- The fee amounts to 0.1% of the estimated value of the purchase and a maximum of 1,200,000 </w:t>
      </w:r>
      <w:r w:rsidR="00E72A7A">
        <w:t>RSD</w:t>
      </w:r>
      <w:r w:rsidRPr="002E12D6">
        <w:t xml:space="preserve">, if the estimated value of the purchase is greater than 120,000,000 </w:t>
      </w:r>
      <w:r w:rsidR="00E72A7A">
        <w:t>RSD</w:t>
      </w:r>
      <w:r w:rsidRPr="002E12D6">
        <w:t>.</w:t>
      </w:r>
    </w:p>
    <w:p w14:paraId="0EA481DD" w14:textId="77777777" w:rsidR="002E12D6" w:rsidRPr="002E12D6" w:rsidRDefault="002E12D6" w:rsidP="007E42E1">
      <w:pPr>
        <w:pStyle w:val="ListParagraph"/>
        <w:ind w:left="0"/>
        <w:jc w:val="both"/>
      </w:pPr>
      <w:r w:rsidRPr="002E12D6">
        <w:t xml:space="preserve">- The fee amounts to 120,000 </w:t>
      </w:r>
      <w:r w:rsidR="00E72A7A">
        <w:t>RSD</w:t>
      </w:r>
      <w:r w:rsidRPr="002E12D6">
        <w:t xml:space="preserve"> if the sum of the estimated values of all contested lots is not greater than 120,000,000 </w:t>
      </w:r>
      <w:r w:rsidR="00E72A7A">
        <w:t>RSD</w:t>
      </w:r>
      <w:r w:rsidRPr="002E12D6">
        <w:t xml:space="preserve"> (if the public procurement is </w:t>
      </w:r>
      <w:r w:rsidR="00FB1B71">
        <w:t>divided into lots</w:t>
      </w:r>
      <w:r w:rsidRPr="002E12D6">
        <w:t>).</w:t>
      </w:r>
    </w:p>
    <w:p w14:paraId="5816BF05" w14:textId="77777777" w:rsidR="002E12D6" w:rsidRPr="002E12D6" w:rsidRDefault="002E12D6" w:rsidP="007E42E1">
      <w:pPr>
        <w:pStyle w:val="ListParagraph"/>
        <w:ind w:left="0"/>
        <w:jc w:val="both"/>
      </w:pPr>
      <w:r w:rsidRPr="002E12D6">
        <w:t xml:space="preserve">- The fee amounts to 0.1% of the sum of the estimated values of all contested lots and a maximum of 1,200,000 </w:t>
      </w:r>
      <w:r w:rsidR="00E72A7A">
        <w:t>RSD</w:t>
      </w:r>
      <w:r w:rsidRPr="002E12D6">
        <w:t xml:space="preserve">, if that value is greater than 120,000,000 </w:t>
      </w:r>
      <w:r w:rsidR="00E72A7A">
        <w:t>RSD</w:t>
      </w:r>
      <w:r w:rsidRPr="002E12D6">
        <w:t xml:space="preserve"> (if the </w:t>
      </w:r>
      <w:r w:rsidR="00FB1B71">
        <w:t xml:space="preserve">public procurement is divided into </w:t>
      </w:r>
      <w:r w:rsidRPr="002E12D6">
        <w:t>lots).</w:t>
      </w:r>
    </w:p>
    <w:p w14:paraId="7BAB0472" w14:textId="77777777" w:rsidR="002E12D6" w:rsidRPr="002E12D6" w:rsidRDefault="002E12D6" w:rsidP="007E42E1">
      <w:pPr>
        <w:jc w:val="both"/>
        <w:rPr>
          <w:b/>
        </w:rPr>
      </w:pPr>
      <w:r w:rsidRPr="002E12D6">
        <w:rPr>
          <w:b/>
        </w:rPr>
        <w:t>8. Other data relevant to the concession granting procedure:</w:t>
      </w:r>
    </w:p>
    <w:p w14:paraId="6AD67D40" w14:textId="77777777" w:rsidR="002E12D6" w:rsidRPr="002E12D6" w:rsidRDefault="002E12D6" w:rsidP="007E42E1">
      <w:pPr>
        <w:jc w:val="both"/>
      </w:pPr>
      <w:r w:rsidRPr="002E12D6">
        <w:t>Tender documentation is published on the Public Procurement Portal.</w:t>
      </w:r>
    </w:p>
    <w:p w14:paraId="418FF969" w14:textId="77777777" w:rsidR="002E12D6" w:rsidRPr="002E12D6" w:rsidRDefault="002E12D6" w:rsidP="007E42E1">
      <w:pPr>
        <w:pStyle w:val="ListParagraph"/>
        <w:ind w:left="0"/>
        <w:jc w:val="both"/>
      </w:pPr>
      <w:r w:rsidRPr="002E12D6">
        <w:t>Type of procedure: open procedure.</w:t>
      </w:r>
    </w:p>
    <w:p w14:paraId="4B60000B" w14:textId="77777777" w:rsidR="002E12D6" w:rsidRPr="002E12D6" w:rsidRDefault="002E12D6" w:rsidP="007E42E1">
      <w:pPr>
        <w:jc w:val="both"/>
      </w:pPr>
      <w:r w:rsidRPr="002E12D6">
        <w:t>Offer validity period: minimum 90 days.</w:t>
      </w:r>
    </w:p>
    <w:p w14:paraId="3CEE8A1A" w14:textId="77777777" w:rsidR="002E12D6" w:rsidRPr="002E12D6" w:rsidRDefault="002E12D6" w:rsidP="007E42E1">
      <w:pPr>
        <w:pStyle w:val="ListParagraph"/>
        <w:ind w:left="0"/>
        <w:jc w:val="both"/>
      </w:pPr>
      <w:r w:rsidRPr="002E12D6">
        <w:t xml:space="preserve">Guarantee for the seriousness of the offer: The bidder is obliged to submit an original bank guarantee for the seriousness of the offer, in the amount of 61,000,000.00 </w:t>
      </w:r>
      <w:r w:rsidR="00E72A7A">
        <w:t>RSD</w:t>
      </w:r>
      <w:r w:rsidRPr="002E12D6">
        <w:t>, with a validity period that is 30 days longer than the validity period of the offer, which must be</w:t>
      </w:r>
      <w:r w:rsidRPr="002E12D6">
        <w:rPr>
          <w:b/>
        </w:rPr>
        <w:t xml:space="preserve"> </w:t>
      </w:r>
      <w:r w:rsidRPr="002E12D6">
        <w:t>irrevocab</w:t>
      </w:r>
      <w:r w:rsidR="0055382E">
        <w:t>le, without the right to object</w:t>
      </w:r>
      <w:r w:rsidRPr="002E12D6">
        <w:t xml:space="preserve">, unconditional and payable on first call in favor of the </w:t>
      </w:r>
      <w:r w:rsidR="00923838">
        <w:t>contracting authority / entity</w:t>
      </w:r>
      <w:r w:rsidRPr="002E12D6">
        <w:t xml:space="preserve">. The </w:t>
      </w:r>
      <w:r w:rsidR="00923838">
        <w:t>contracting authority / entity</w:t>
      </w:r>
      <w:r w:rsidRPr="002E12D6">
        <w:t xml:space="preserve"> has the right to activate the bank guarantee for the seriousness of the offer in the following cases: • in the event that the </w:t>
      </w:r>
      <w:r w:rsidR="0055382E">
        <w:t>bidder</w:t>
      </w:r>
      <w:r w:rsidRPr="002E12D6">
        <w:t xml:space="preserve"> withdraws from his offer within the validity period of the offer; • in the event that the bidder does not provide evidence of the fulfillment of criteria for the qualitative selection of a business entity in accordance with Article 119 of the Law on Public Procurement; • </w:t>
      </w:r>
      <w:r w:rsidR="00FB1B71">
        <w:t xml:space="preserve">in case the bidder groundlessly </w:t>
      </w:r>
      <w:r w:rsidRPr="002E12D6">
        <w:t>refuses to conclude a public procurement contract; • in the event that the bidder does not provide security for the execution of the public procurement contract. The means of security for the seriousness of the bid shall be delivered in the original, to the</w:t>
      </w:r>
      <w:r w:rsidRPr="002E12D6">
        <w:rPr>
          <w:b/>
        </w:rPr>
        <w:t xml:space="preserve"> </w:t>
      </w:r>
      <w:r w:rsidRPr="002E12D6">
        <w:t xml:space="preserve">address of the </w:t>
      </w:r>
      <w:r w:rsidR="00923838">
        <w:t>Contracting authority / entity</w:t>
      </w:r>
      <w:r w:rsidRPr="002E12D6">
        <w:t>, by the time of expiry of the deadline for submission of bids.</w:t>
      </w:r>
    </w:p>
    <w:p w14:paraId="2634D4B3" w14:textId="77777777" w:rsidR="002E12D6" w:rsidRPr="002E12D6" w:rsidRDefault="002E12D6" w:rsidP="007E42E1">
      <w:pPr>
        <w:jc w:val="both"/>
      </w:pPr>
      <w:r w:rsidRPr="002E12D6">
        <w:t>Execution deadlines:</w:t>
      </w:r>
    </w:p>
    <w:p w14:paraId="53D094EB" w14:textId="77777777" w:rsidR="002E12D6" w:rsidRPr="002E12D6" w:rsidRDefault="002E12D6" w:rsidP="007E42E1">
      <w:pPr>
        <w:pStyle w:val="ListParagraph"/>
        <w:ind w:left="0"/>
        <w:jc w:val="both"/>
      </w:pPr>
      <w:r w:rsidRPr="002E12D6">
        <w:t>The deadline for the execution of the first phase (the preparation period includes design, preparation and obtaining of the necessary documentation (conceptual solution, location conditions, conceptual design, main design, project for building permit, design for execution), obtaining the necessary permits, preparation for construction) - no longer than 6 months from the conclusion of the Public Contract.</w:t>
      </w:r>
    </w:p>
    <w:p w14:paraId="03EDD690" w14:textId="77777777" w:rsidR="002E12D6" w:rsidRPr="002E12D6" w:rsidRDefault="002E12D6" w:rsidP="007E42E1">
      <w:pPr>
        <w:pStyle w:val="ListParagraph"/>
        <w:ind w:left="0"/>
        <w:jc w:val="both"/>
      </w:pPr>
      <w:r w:rsidRPr="002E12D6">
        <w:t>The deadline for the execution of the second phase (the construction period includes the acquisition of equipment and materials, preparation of the construction site, installation of construction site markers, construction works, commissioning and other works) - no longer than 12 months from the end of the first phase.</w:t>
      </w:r>
    </w:p>
    <w:p w14:paraId="6437444D" w14:textId="42AF7A2D" w:rsidR="002E12D6" w:rsidRPr="002E12D6" w:rsidRDefault="002E12D6" w:rsidP="007E42E1">
      <w:pPr>
        <w:pStyle w:val="ListParagraph"/>
        <w:ind w:left="0"/>
        <w:jc w:val="both"/>
      </w:pPr>
      <w:r w:rsidRPr="002E12D6">
        <w:t>The third phase (the period of performance of the parking management service) – 30 years from the end of the second phase.</w:t>
      </w:r>
      <w:r w:rsidR="007E42E1">
        <w:t xml:space="preserve"> </w:t>
      </w:r>
    </w:p>
    <w:sectPr w:rsidR="002E12D6" w:rsidRPr="002E1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01E"/>
    <w:multiLevelType w:val="hybridMultilevel"/>
    <w:tmpl w:val="47CEFC44"/>
    <w:lvl w:ilvl="0" w:tplc="782218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5D5A63"/>
    <w:multiLevelType w:val="hybridMultilevel"/>
    <w:tmpl w:val="4DFC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807903">
    <w:abstractNumId w:val="1"/>
  </w:num>
  <w:num w:numId="2" w16cid:durableId="89007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762"/>
    <w:rsid w:val="001E18E3"/>
    <w:rsid w:val="00246A1A"/>
    <w:rsid w:val="00275BB2"/>
    <w:rsid w:val="002D3EB3"/>
    <w:rsid w:val="002E12D6"/>
    <w:rsid w:val="002E1D4D"/>
    <w:rsid w:val="00345DAD"/>
    <w:rsid w:val="00394F1B"/>
    <w:rsid w:val="003D4091"/>
    <w:rsid w:val="00426150"/>
    <w:rsid w:val="004B2819"/>
    <w:rsid w:val="004D7858"/>
    <w:rsid w:val="00502BBA"/>
    <w:rsid w:val="0055382E"/>
    <w:rsid w:val="00662CDE"/>
    <w:rsid w:val="006920F2"/>
    <w:rsid w:val="00704305"/>
    <w:rsid w:val="007E42E1"/>
    <w:rsid w:val="00824762"/>
    <w:rsid w:val="00826701"/>
    <w:rsid w:val="0088531E"/>
    <w:rsid w:val="008A1C9B"/>
    <w:rsid w:val="00923838"/>
    <w:rsid w:val="009B4E35"/>
    <w:rsid w:val="009E23CC"/>
    <w:rsid w:val="00AE4148"/>
    <w:rsid w:val="00B826B8"/>
    <w:rsid w:val="00CB1D3C"/>
    <w:rsid w:val="00DB430F"/>
    <w:rsid w:val="00DC1CA0"/>
    <w:rsid w:val="00DE46A9"/>
    <w:rsid w:val="00E72A7A"/>
    <w:rsid w:val="00FB1B71"/>
    <w:rsid w:val="00FD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B450"/>
  <w15:docId w15:val="{5698E6B8-805B-4862-A172-EC60137C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701"/>
    <w:pPr>
      <w:ind w:left="720"/>
      <w:contextualSpacing/>
    </w:pPr>
  </w:style>
  <w:style w:type="paragraph" w:customStyle="1" w:styleId="TableParagraph">
    <w:name w:val="Table Paragraph"/>
    <w:basedOn w:val="Normal"/>
    <w:uiPriority w:val="1"/>
    <w:qFormat/>
    <w:rsid w:val="00275BB2"/>
    <w:pPr>
      <w:widowControl w:val="0"/>
      <w:autoSpaceDE w:val="0"/>
      <w:autoSpaceDN w:val="0"/>
      <w:spacing w:before="157" w:after="0" w:line="240" w:lineRule="auto"/>
      <w:ind w:left="107"/>
    </w:pPr>
    <w:rPr>
      <w:rFonts w:ascii="Verdana" w:eastAsia="Verdana" w:hAnsi="Verdana" w:cs="Verdana"/>
    </w:rPr>
  </w:style>
  <w:style w:type="character" w:styleId="Hyperlink">
    <w:name w:val="Hyperlink"/>
    <w:basedOn w:val="DefaultParagraphFont"/>
    <w:uiPriority w:val="99"/>
    <w:unhideWhenUsed/>
    <w:rsid w:val="00275B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Crnoglavac</dc:creator>
  <cp:keywords/>
  <dc:description/>
  <cp:lastModifiedBy>ac</cp:lastModifiedBy>
  <cp:revision>6</cp:revision>
  <dcterms:created xsi:type="dcterms:W3CDTF">2024-04-11T09:53:00Z</dcterms:created>
  <dcterms:modified xsi:type="dcterms:W3CDTF">2024-04-11T17:09:00Z</dcterms:modified>
</cp:coreProperties>
</file>