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061" w:rsidRPr="003D77EA" w:rsidRDefault="00925061" w:rsidP="00925061">
      <w:pPr>
        <w:shd w:val="clear" w:color="auto" w:fill="D9D9D9"/>
        <w:jc w:val="center"/>
        <w:rPr>
          <w:b/>
          <w:bCs/>
          <w:i/>
          <w:iCs/>
          <w:sz w:val="28"/>
          <w:szCs w:val="28"/>
          <w:lang w:val="sr-Latn-RS"/>
        </w:rPr>
      </w:pPr>
      <w:r w:rsidRPr="003D77EA">
        <w:rPr>
          <w:b/>
          <w:bCs/>
          <w:i/>
          <w:iCs/>
          <w:sz w:val="28"/>
          <w:szCs w:val="28"/>
          <w:lang w:val="sr-Latn-RS"/>
        </w:rPr>
        <w:t>ОБРАЗАЦ ТРОШКОВА ПРИПРЕМЕ ПОНУДЕ</w:t>
      </w:r>
    </w:p>
    <w:p w:rsidR="00925061" w:rsidRPr="003D77EA" w:rsidRDefault="00925061" w:rsidP="00925061">
      <w:pPr>
        <w:shd w:val="clear" w:color="auto" w:fill="D9D9D9"/>
        <w:jc w:val="center"/>
        <w:rPr>
          <w:b/>
          <w:bCs/>
          <w:i/>
          <w:iCs/>
          <w:sz w:val="28"/>
          <w:szCs w:val="28"/>
          <w:lang w:val="sr-Latn-RS"/>
        </w:rPr>
      </w:pPr>
    </w:p>
    <w:p w:rsidR="00925061" w:rsidRPr="003D77EA" w:rsidRDefault="00925061" w:rsidP="00925061">
      <w:pPr>
        <w:rPr>
          <w:rFonts w:ascii="Arial" w:hAnsi="Arial" w:cs="Arial"/>
          <w:b/>
          <w:bCs/>
          <w:i/>
          <w:iCs/>
          <w:sz w:val="28"/>
          <w:szCs w:val="28"/>
          <w:lang w:val="sr-Latn-RS"/>
        </w:rPr>
      </w:pPr>
    </w:p>
    <w:p w:rsidR="00925061" w:rsidRPr="003D77EA" w:rsidRDefault="00925061" w:rsidP="00925061">
      <w:pPr>
        <w:spacing w:line="240" w:lineRule="auto"/>
        <w:jc w:val="center"/>
        <w:rPr>
          <w:rFonts w:eastAsia="Times New Roman"/>
          <w:b/>
          <w:color w:val="auto"/>
          <w:kern w:val="0"/>
          <w:lang w:val="sr-Latn-RS"/>
        </w:rPr>
      </w:pPr>
      <w:r w:rsidRPr="003D77EA">
        <w:rPr>
          <w:rFonts w:eastAsia="Times New Roman"/>
          <w:b/>
          <w:color w:val="auto"/>
          <w:kern w:val="0"/>
          <w:lang w:val="sr-Latn-RS"/>
        </w:rPr>
        <w:t xml:space="preserve">Јавна набавка </w:t>
      </w:r>
      <w:r w:rsidR="00792903">
        <w:rPr>
          <w:rFonts w:eastAsia="Times New Roman"/>
          <w:b/>
          <w:color w:val="auto"/>
          <w:kern w:val="0"/>
        </w:rPr>
        <w:t>добара</w:t>
      </w:r>
      <w:r w:rsidRPr="003D77EA">
        <w:rPr>
          <w:rFonts w:eastAsia="Times New Roman"/>
          <w:b/>
          <w:color w:val="auto"/>
          <w:kern w:val="0"/>
          <w:lang w:val="sr-Latn-RS"/>
        </w:rPr>
        <w:t>:</w:t>
      </w:r>
    </w:p>
    <w:p w:rsidR="000E5D97" w:rsidRDefault="004E3DB8" w:rsidP="005000DA">
      <w:pPr>
        <w:spacing w:line="240" w:lineRule="auto"/>
        <w:jc w:val="center"/>
        <w:rPr>
          <w:rFonts w:eastAsia="Times New Roman"/>
          <w:b/>
          <w:color w:val="auto"/>
          <w:kern w:val="0"/>
        </w:rPr>
      </w:pPr>
      <w:r>
        <w:rPr>
          <w:b/>
          <w:bCs/>
        </w:rPr>
        <w:t>Д</w:t>
      </w:r>
      <w:r w:rsidRPr="004E3DB8">
        <w:rPr>
          <w:b/>
          <w:bCs/>
        </w:rPr>
        <w:t>ечијег игралишта у оквиру плаца зграде за социјално становање у Дубоком потоку</w:t>
      </w:r>
      <w:r w:rsidR="002E1794">
        <w:rPr>
          <w:b/>
          <w:bCs/>
        </w:rPr>
        <w:t>,</w:t>
      </w:r>
    </w:p>
    <w:p w:rsidR="00925061" w:rsidRPr="005000DA" w:rsidRDefault="00C155C4" w:rsidP="005000DA">
      <w:pPr>
        <w:spacing w:line="240" w:lineRule="auto"/>
        <w:jc w:val="center"/>
        <w:rPr>
          <w:rFonts w:eastAsia="Times New Roman"/>
          <w:b/>
          <w:color w:val="auto"/>
          <w:kern w:val="0"/>
          <w:lang w:val="sr-Latn-RS"/>
        </w:rPr>
      </w:pPr>
      <w:r>
        <w:rPr>
          <w:rFonts w:eastAsia="Times New Roman"/>
          <w:b/>
          <w:color w:val="auto"/>
          <w:kern w:val="0"/>
        </w:rPr>
        <w:t>ЈН</w:t>
      </w:r>
      <w:r w:rsidRPr="00C155C4">
        <w:rPr>
          <w:rFonts w:eastAsia="Times New Roman"/>
          <w:b/>
          <w:color w:val="auto"/>
          <w:kern w:val="0"/>
          <w:lang w:val="sr-Latn-RS"/>
        </w:rPr>
        <w:t xml:space="preserve"> број</w:t>
      </w:r>
      <w:r w:rsidR="00925061" w:rsidRPr="003D77EA">
        <w:rPr>
          <w:rFonts w:eastAsia="Times New Roman"/>
          <w:b/>
          <w:color w:val="auto"/>
          <w:kern w:val="0"/>
          <w:lang w:val="sr-Latn-RS"/>
        </w:rPr>
        <w:t xml:space="preserve"> </w:t>
      </w:r>
      <w:r w:rsidR="009D4DAE">
        <w:rPr>
          <w:rFonts w:eastAsia="Times New Roman"/>
          <w:b/>
          <w:color w:val="auto"/>
          <w:kern w:val="0"/>
        </w:rPr>
        <w:t>17/23</w:t>
      </w:r>
      <w:r w:rsidR="00925061" w:rsidRPr="003D77EA">
        <w:rPr>
          <w:rFonts w:eastAsia="Times New Roman"/>
          <w:b/>
          <w:color w:val="FF0000"/>
          <w:kern w:val="0"/>
          <w:lang w:val="sr-Latn-RS"/>
        </w:rPr>
        <w:t xml:space="preserve">  </w:t>
      </w:r>
    </w:p>
    <w:p w:rsidR="00925061" w:rsidRPr="003D77EA" w:rsidRDefault="00925061" w:rsidP="00925061">
      <w:pPr>
        <w:spacing w:line="240" w:lineRule="auto"/>
        <w:jc w:val="center"/>
        <w:rPr>
          <w:rFonts w:eastAsia="Times New Roman"/>
          <w:b/>
          <w:color w:val="auto"/>
          <w:kern w:val="0"/>
          <w:lang w:val="sr-Latn-RS"/>
        </w:rPr>
      </w:pPr>
      <w:bookmarkStart w:id="0" w:name="_GoBack"/>
      <w:bookmarkEnd w:id="0"/>
    </w:p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Default="00925061" w:rsidP="00925061">
      <w:pPr>
        <w:suppressAutoHyphens w:val="0"/>
        <w:spacing w:line="240" w:lineRule="auto"/>
        <w:ind w:firstLine="708"/>
        <w:jc w:val="both"/>
        <w:rPr>
          <w:rFonts w:eastAsia="Times New Roman"/>
          <w:color w:val="auto"/>
          <w:kern w:val="0"/>
          <w:lang w:eastAsia="sr-Latn-CS"/>
        </w:rPr>
      </w:pPr>
      <w:r w:rsidRPr="003D77EA">
        <w:rPr>
          <w:rFonts w:eastAsia="Times New Roman"/>
          <w:color w:val="auto"/>
          <w:kern w:val="0"/>
          <w:lang w:val="sr-Latn-RS" w:eastAsia="sr-Latn-CS"/>
        </w:rPr>
        <w:t xml:space="preserve">На основу </w:t>
      </w:r>
      <w:r w:rsidRPr="004E2960">
        <w:rPr>
          <w:rFonts w:eastAsia="Times New Roman"/>
          <w:color w:val="auto"/>
          <w:kern w:val="0"/>
          <w:lang w:val="sr-Latn-RS" w:eastAsia="sr-Latn-CS"/>
        </w:rPr>
        <w:t xml:space="preserve">члана </w:t>
      </w:r>
      <w:r w:rsidR="004E2960" w:rsidRPr="004E2960">
        <w:rPr>
          <w:rFonts w:eastAsia="Times New Roman"/>
          <w:color w:val="auto"/>
          <w:kern w:val="0"/>
          <w:lang w:eastAsia="sr-Latn-CS"/>
        </w:rPr>
        <w:t>138</w:t>
      </w:r>
      <w:r w:rsidRPr="004E2960">
        <w:rPr>
          <w:rFonts w:eastAsia="Times New Roman"/>
          <w:color w:val="auto"/>
          <w:kern w:val="0"/>
          <w:lang w:val="sr-Latn-RS" w:eastAsia="sr-Latn-CS"/>
        </w:rPr>
        <w:t xml:space="preserve">. став 1. </w:t>
      </w:r>
      <w:r w:rsidR="004E2960" w:rsidRPr="004E2960">
        <w:rPr>
          <w:rFonts w:eastAsia="Times New Roman"/>
          <w:color w:val="auto"/>
          <w:kern w:val="0"/>
          <w:lang w:val="sr-Latn-RS" w:eastAsia="sr-Latn-CS"/>
        </w:rPr>
        <w:t xml:space="preserve">Закона </w:t>
      </w:r>
      <w:r w:rsidR="004E2960">
        <w:rPr>
          <w:rFonts w:eastAsia="Times New Roman"/>
          <w:color w:val="auto"/>
          <w:kern w:val="0"/>
          <w:lang w:val="sr-Latn-RS" w:eastAsia="sr-Latn-CS"/>
        </w:rPr>
        <w:t>о јавним набавкама</w:t>
      </w:r>
      <w:r w:rsidR="004E2960">
        <w:rPr>
          <w:rFonts w:eastAsia="Times New Roman"/>
          <w:color w:val="auto"/>
          <w:kern w:val="0"/>
          <w:lang w:eastAsia="sr-Latn-CS"/>
        </w:rPr>
        <w:t xml:space="preserve"> понуђач</w:t>
      </w:r>
      <w:r w:rsidRPr="003D77EA">
        <w:rPr>
          <w:rFonts w:eastAsia="Times New Roman"/>
          <w:color w:val="auto"/>
          <w:kern w:val="0"/>
          <w:lang w:val="sr-Latn-RS" w:eastAsia="sr-Latn-CS"/>
        </w:rPr>
        <w:t xml:space="preserve"> ______________________________________ </w:t>
      </w:r>
      <w:r w:rsidRPr="003D77EA">
        <w:rPr>
          <w:rFonts w:eastAsia="Times New Roman"/>
          <w:i/>
          <w:color w:val="auto"/>
          <w:kern w:val="0"/>
          <w:lang w:val="sr-Latn-RS" w:eastAsia="sr-Latn-CS"/>
        </w:rPr>
        <w:t xml:space="preserve">[навести назив </w:t>
      </w:r>
      <w:r w:rsidR="004E2960" w:rsidRPr="004E2960">
        <w:rPr>
          <w:rFonts w:eastAsia="Times New Roman"/>
          <w:i/>
          <w:color w:val="auto"/>
          <w:kern w:val="0"/>
          <w:lang w:eastAsia="sr-Latn-CS"/>
        </w:rPr>
        <w:t>понуђач</w:t>
      </w:r>
      <w:r w:rsidR="004E2960">
        <w:rPr>
          <w:rFonts w:eastAsia="Times New Roman"/>
          <w:i/>
          <w:color w:val="auto"/>
          <w:kern w:val="0"/>
          <w:lang w:eastAsia="sr-Latn-CS"/>
        </w:rPr>
        <w:t>а</w:t>
      </w:r>
      <w:r w:rsidRPr="003D77EA">
        <w:rPr>
          <w:rFonts w:eastAsia="Times New Roman"/>
          <w:i/>
          <w:color w:val="auto"/>
          <w:kern w:val="0"/>
          <w:lang w:val="sr-Latn-RS" w:eastAsia="sr-Latn-CS"/>
        </w:rPr>
        <w:t>]</w:t>
      </w:r>
      <w:r w:rsidRPr="003D77EA">
        <w:rPr>
          <w:rFonts w:eastAsia="Times New Roman"/>
          <w:color w:val="auto"/>
          <w:kern w:val="0"/>
          <w:lang w:val="sr-Latn-RS" w:eastAsia="sr-Latn-CS"/>
        </w:rPr>
        <w:t>, доставља укупан износ и структуру трошкова припремања понуде, како следи у табели:</w:t>
      </w:r>
    </w:p>
    <w:p w:rsidR="000E2810" w:rsidRPr="000E2810" w:rsidRDefault="000E2810" w:rsidP="00925061">
      <w:pPr>
        <w:suppressAutoHyphens w:val="0"/>
        <w:spacing w:line="240" w:lineRule="auto"/>
        <w:ind w:firstLine="708"/>
        <w:jc w:val="both"/>
        <w:rPr>
          <w:rFonts w:eastAsia="Times New Roman"/>
          <w:color w:val="auto"/>
          <w:kern w:val="0"/>
          <w:lang w:eastAsia="sr-Latn-CS"/>
        </w:rPr>
      </w:pPr>
    </w:p>
    <w:p w:rsidR="00925061" w:rsidRPr="003D77EA" w:rsidRDefault="00925061" w:rsidP="00925061">
      <w:pPr>
        <w:suppressAutoHyphens w:val="0"/>
        <w:spacing w:line="240" w:lineRule="auto"/>
        <w:ind w:firstLine="708"/>
        <w:jc w:val="both"/>
        <w:rPr>
          <w:rFonts w:eastAsia="Times New Roman"/>
          <w:kern w:val="0"/>
          <w:lang w:val="sr-Latn-RS" w:eastAsia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2"/>
        <w:gridCol w:w="4484"/>
      </w:tblGrid>
      <w:tr w:rsidR="000E2810" w:rsidRPr="000E2810" w:rsidTr="004E3927">
        <w:tc>
          <w:tcPr>
            <w:tcW w:w="5107" w:type="dxa"/>
          </w:tcPr>
          <w:p w:rsidR="000E2810" w:rsidRPr="000E2810" w:rsidRDefault="000E2810" w:rsidP="000E281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kern w:val="0"/>
                <w:lang w:val="en-US" w:eastAsia="en-US"/>
              </w:rPr>
            </w:pPr>
            <w:r w:rsidRPr="000E2810">
              <w:rPr>
                <w:rFonts w:eastAsia="Times New Roman"/>
                <w:b/>
                <w:bCs/>
                <w:iCs/>
                <w:kern w:val="0"/>
                <w:lang w:val="en-US" w:eastAsia="en-US"/>
              </w:rPr>
              <w:t>ВРСТА ТРОШКА</w:t>
            </w:r>
          </w:p>
        </w:tc>
        <w:tc>
          <w:tcPr>
            <w:tcW w:w="4500" w:type="dxa"/>
          </w:tcPr>
          <w:p w:rsidR="000E2810" w:rsidRPr="000E2810" w:rsidRDefault="000E2810" w:rsidP="000E281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kern w:val="0"/>
                <w:lang w:val="en-US" w:eastAsia="en-US"/>
              </w:rPr>
            </w:pPr>
            <w:r w:rsidRPr="000E2810">
              <w:rPr>
                <w:rFonts w:eastAsia="Times New Roman"/>
                <w:b/>
                <w:kern w:val="0"/>
                <w:lang w:val="en-US" w:eastAsia="en-US"/>
              </w:rPr>
              <w:t>ИЗНОС ТРОШКА У РСД</w:t>
            </w:r>
          </w:p>
        </w:tc>
      </w:tr>
      <w:tr w:rsidR="000E2810" w:rsidRPr="000E2810" w:rsidTr="004E3927">
        <w:tc>
          <w:tcPr>
            <w:tcW w:w="5107" w:type="dxa"/>
          </w:tcPr>
          <w:p w:rsidR="000E2810" w:rsidRPr="000E2810" w:rsidRDefault="000E2810" w:rsidP="000E281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kern w:val="0"/>
                <w:lang w:val="en-US" w:eastAsia="en-US"/>
              </w:rPr>
            </w:pPr>
          </w:p>
        </w:tc>
        <w:tc>
          <w:tcPr>
            <w:tcW w:w="4500" w:type="dxa"/>
          </w:tcPr>
          <w:p w:rsidR="000E2810" w:rsidRPr="000E2810" w:rsidRDefault="000E2810" w:rsidP="000E281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kern w:val="0"/>
                <w:lang w:val="en-US" w:eastAsia="en-US"/>
              </w:rPr>
            </w:pPr>
          </w:p>
        </w:tc>
      </w:tr>
      <w:tr w:rsidR="000E2810" w:rsidRPr="000E2810" w:rsidTr="004E3927">
        <w:tc>
          <w:tcPr>
            <w:tcW w:w="5107" w:type="dxa"/>
          </w:tcPr>
          <w:p w:rsidR="000E2810" w:rsidRPr="000E2810" w:rsidRDefault="000E2810" w:rsidP="000E281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kern w:val="0"/>
                <w:lang w:val="en-US" w:eastAsia="en-US"/>
              </w:rPr>
            </w:pPr>
          </w:p>
        </w:tc>
        <w:tc>
          <w:tcPr>
            <w:tcW w:w="4500" w:type="dxa"/>
          </w:tcPr>
          <w:p w:rsidR="000E2810" w:rsidRPr="000E2810" w:rsidRDefault="000E2810" w:rsidP="000E281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kern w:val="0"/>
                <w:lang w:val="en-US" w:eastAsia="en-US"/>
              </w:rPr>
            </w:pPr>
          </w:p>
        </w:tc>
      </w:tr>
      <w:tr w:rsidR="000E2810" w:rsidRPr="000E2810" w:rsidTr="004E3927">
        <w:tc>
          <w:tcPr>
            <w:tcW w:w="5107" w:type="dxa"/>
          </w:tcPr>
          <w:p w:rsidR="000E2810" w:rsidRPr="000E2810" w:rsidRDefault="000E2810" w:rsidP="000E281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kern w:val="0"/>
                <w:lang w:val="en-US" w:eastAsia="en-US"/>
              </w:rPr>
            </w:pPr>
          </w:p>
        </w:tc>
        <w:tc>
          <w:tcPr>
            <w:tcW w:w="4500" w:type="dxa"/>
          </w:tcPr>
          <w:p w:rsidR="000E2810" w:rsidRPr="000E2810" w:rsidRDefault="000E2810" w:rsidP="000E281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kern w:val="0"/>
                <w:lang w:val="en-US" w:eastAsia="en-US"/>
              </w:rPr>
            </w:pPr>
          </w:p>
        </w:tc>
      </w:tr>
      <w:tr w:rsidR="000E2810" w:rsidRPr="000E2810" w:rsidTr="004E3927">
        <w:tc>
          <w:tcPr>
            <w:tcW w:w="5107" w:type="dxa"/>
          </w:tcPr>
          <w:p w:rsidR="000E2810" w:rsidRPr="000E2810" w:rsidRDefault="000E2810" w:rsidP="000E281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kern w:val="0"/>
                <w:lang w:val="en-US" w:eastAsia="en-US"/>
              </w:rPr>
            </w:pPr>
          </w:p>
        </w:tc>
        <w:tc>
          <w:tcPr>
            <w:tcW w:w="4500" w:type="dxa"/>
          </w:tcPr>
          <w:p w:rsidR="000E2810" w:rsidRPr="000E2810" w:rsidRDefault="000E2810" w:rsidP="000E281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kern w:val="0"/>
                <w:lang w:val="en-US" w:eastAsia="en-US"/>
              </w:rPr>
            </w:pPr>
          </w:p>
        </w:tc>
      </w:tr>
      <w:tr w:rsidR="000E2810" w:rsidRPr="000E2810" w:rsidTr="004E3927">
        <w:tc>
          <w:tcPr>
            <w:tcW w:w="5107" w:type="dxa"/>
          </w:tcPr>
          <w:p w:rsidR="000E2810" w:rsidRPr="000E2810" w:rsidRDefault="000E2810" w:rsidP="000E281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kern w:val="0"/>
                <w:lang w:val="en-US" w:eastAsia="en-US"/>
              </w:rPr>
            </w:pPr>
          </w:p>
        </w:tc>
        <w:tc>
          <w:tcPr>
            <w:tcW w:w="4500" w:type="dxa"/>
          </w:tcPr>
          <w:p w:rsidR="000E2810" w:rsidRPr="000E2810" w:rsidRDefault="000E2810" w:rsidP="000E281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kern w:val="0"/>
                <w:lang w:val="en-US" w:eastAsia="en-US"/>
              </w:rPr>
            </w:pPr>
          </w:p>
        </w:tc>
      </w:tr>
      <w:tr w:rsidR="000E2810" w:rsidRPr="000E2810" w:rsidTr="004E3927">
        <w:tc>
          <w:tcPr>
            <w:tcW w:w="5107" w:type="dxa"/>
          </w:tcPr>
          <w:p w:rsidR="000E2810" w:rsidRPr="000E2810" w:rsidRDefault="000E2810" w:rsidP="000E281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kern w:val="0"/>
                <w:lang w:val="en-US" w:eastAsia="en-US"/>
              </w:rPr>
            </w:pPr>
          </w:p>
        </w:tc>
        <w:tc>
          <w:tcPr>
            <w:tcW w:w="4500" w:type="dxa"/>
          </w:tcPr>
          <w:p w:rsidR="000E2810" w:rsidRPr="000E2810" w:rsidRDefault="000E2810" w:rsidP="000E281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kern w:val="0"/>
                <w:lang w:val="en-US" w:eastAsia="en-US"/>
              </w:rPr>
            </w:pPr>
          </w:p>
        </w:tc>
      </w:tr>
      <w:tr w:rsidR="000E2810" w:rsidRPr="000E2810" w:rsidTr="004E3927">
        <w:tc>
          <w:tcPr>
            <w:tcW w:w="5107" w:type="dxa"/>
          </w:tcPr>
          <w:p w:rsidR="000E2810" w:rsidRPr="000E2810" w:rsidRDefault="000E2810" w:rsidP="000E281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kern w:val="0"/>
                <w:lang w:val="en-US" w:eastAsia="en-US"/>
              </w:rPr>
            </w:pPr>
            <w:r w:rsidRPr="000E2810">
              <w:rPr>
                <w:rFonts w:eastAsia="Times New Roman"/>
                <w:b/>
                <w:kern w:val="0"/>
                <w:lang w:val="en-US" w:eastAsia="en-US"/>
              </w:rPr>
              <w:t>УКУПАН ИЗНОС ТРОШКОВА ПРИПРЕМАЊА ПОНУДЕ</w:t>
            </w:r>
          </w:p>
        </w:tc>
        <w:tc>
          <w:tcPr>
            <w:tcW w:w="4500" w:type="dxa"/>
          </w:tcPr>
          <w:p w:rsidR="000E2810" w:rsidRPr="000E2810" w:rsidRDefault="000E2810" w:rsidP="000E2810">
            <w:pPr>
              <w:widowControl w:val="0"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kern w:val="0"/>
                <w:lang w:val="en-US" w:eastAsia="en-US"/>
              </w:rPr>
            </w:pPr>
          </w:p>
        </w:tc>
      </w:tr>
    </w:tbl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Default="00925061" w:rsidP="004E2960">
      <w:pPr>
        <w:jc w:val="both"/>
      </w:pPr>
    </w:p>
    <w:p w:rsidR="00C155C4" w:rsidRDefault="00C155C4" w:rsidP="004E2960">
      <w:pPr>
        <w:jc w:val="both"/>
      </w:pPr>
    </w:p>
    <w:p w:rsidR="00C155C4" w:rsidRPr="00C155C4" w:rsidRDefault="00C155C4" w:rsidP="004E2960">
      <w:pPr>
        <w:jc w:val="both"/>
      </w:pPr>
    </w:p>
    <w:p w:rsidR="00C155C4" w:rsidRDefault="00C155C4" w:rsidP="00C155C4">
      <w:pPr>
        <w:suppressAutoHyphens w:val="0"/>
        <w:spacing w:after="200" w:line="276" w:lineRule="auto"/>
        <w:ind w:right="96"/>
        <w:jc w:val="both"/>
        <w:rPr>
          <w:rFonts w:eastAsia="Times New Roman"/>
          <w:b/>
          <w:color w:val="auto"/>
          <w:kern w:val="0"/>
          <w:lang w:val="sr-Cyrl-CS" w:eastAsia="en-US"/>
        </w:rPr>
      </w:pPr>
    </w:p>
    <w:p w:rsidR="000E2810" w:rsidRPr="00EA342C" w:rsidRDefault="00C155C4" w:rsidP="000E2810">
      <w:pPr>
        <w:suppressAutoHyphens w:val="0"/>
        <w:spacing w:line="276" w:lineRule="auto"/>
        <w:ind w:right="96"/>
        <w:jc w:val="both"/>
        <w:rPr>
          <w:rFonts w:eastAsia="Times New Roman"/>
          <w:i/>
          <w:color w:val="auto"/>
          <w:kern w:val="0"/>
          <w:lang w:eastAsia="en-US"/>
        </w:rPr>
      </w:pPr>
      <w:r w:rsidRPr="000E2810">
        <w:rPr>
          <w:rFonts w:eastAsia="Times New Roman"/>
          <w:b/>
          <w:i/>
          <w:color w:val="auto"/>
          <w:kern w:val="0"/>
          <w:lang w:val="sr-Cyrl-CS" w:eastAsia="en-US"/>
        </w:rPr>
        <w:t>Напомена</w:t>
      </w:r>
      <w:r w:rsidRPr="000E2810">
        <w:rPr>
          <w:rFonts w:eastAsia="Times New Roman"/>
          <w:i/>
          <w:color w:val="auto"/>
          <w:kern w:val="0"/>
          <w:lang w:val="sr-Cyrl-CS" w:eastAsia="en-US"/>
        </w:rPr>
        <w:t>:</w:t>
      </w:r>
      <w:r w:rsidRPr="00C155C4">
        <w:rPr>
          <w:rFonts w:eastAsia="Times New Roman"/>
          <w:color w:val="auto"/>
          <w:kern w:val="0"/>
          <w:lang w:val="sr-Cyrl-CS" w:eastAsia="en-US"/>
        </w:rPr>
        <w:t xml:space="preserve"> </w:t>
      </w:r>
      <w:proofErr w:type="spellStart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>Трошкове</w:t>
      </w:r>
      <w:proofErr w:type="spellEnd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>припреме</w:t>
      </w:r>
      <w:proofErr w:type="spellEnd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 xml:space="preserve"> и </w:t>
      </w:r>
      <w:proofErr w:type="spellStart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>подношења</w:t>
      </w:r>
      <w:proofErr w:type="spellEnd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>понуде</w:t>
      </w:r>
      <w:proofErr w:type="spellEnd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>сноси</w:t>
      </w:r>
      <w:proofErr w:type="spellEnd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>искључиво</w:t>
      </w:r>
      <w:proofErr w:type="spellEnd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>понуђач</w:t>
      </w:r>
      <w:proofErr w:type="spellEnd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 xml:space="preserve"> и </w:t>
      </w:r>
      <w:proofErr w:type="spellStart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>не</w:t>
      </w:r>
      <w:proofErr w:type="spellEnd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>може</w:t>
      </w:r>
      <w:proofErr w:type="spellEnd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>тражити</w:t>
      </w:r>
      <w:proofErr w:type="spellEnd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>од</w:t>
      </w:r>
      <w:proofErr w:type="spellEnd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>Наручиоца</w:t>
      </w:r>
      <w:proofErr w:type="spellEnd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>накнаду</w:t>
      </w:r>
      <w:proofErr w:type="spellEnd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>трошкова</w:t>
      </w:r>
      <w:proofErr w:type="spellEnd"/>
      <w:r w:rsidR="000E2810" w:rsidRPr="00EA342C">
        <w:rPr>
          <w:rFonts w:eastAsia="Times New Roman"/>
          <w:i/>
          <w:color w:val="auto"/>
          <w:kern w:val="0"/>
          <w:lang w:val="en-US" w:eastAsia="en-US"/>
        </w:rPr>
        <w:t>.</w:t>
      </w:r>
    </w:p>
    <w:p w:rsidR="000E2810" w:rsidRPr="00EA342C" w:rsidRDefault="000E2810" w:rsidP="000E2810">
      <w:pPr>
        <w:suppressAutoHyphens w:val="0"/>
        <w:spacing w:line="276" w:lineRule="auto"/>
        <w:ind w:right="96"/>
        <w:jc w:val="both"/>
        <w:rPr>
          <w:rFonts w:eastAsia="Times New Roman"/>
          <w:i/>
          <w:color w:val="auto"/>
          <w:kern w:val="0"/>
          <w:lang w:eastAsia="en-US"/>
        </w:rPr>
      </w:pP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Ако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је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поступак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јавне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набавке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обустављен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из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разлога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који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су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на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страни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Наручиоца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,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Наручилац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је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дужан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да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понуђачу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надокнади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трошкове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прибављања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средства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обезбеђења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,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под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условом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да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је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понуђач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тражио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накнаду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тих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трошкова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у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својој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 </w:t>
      </w:r>
      <w:proofErr w:type="spellStart"/>
      <w:r w:rsidRPr="00EA342C">
        <w:rPr>
          <w:rFonts w:eastAsia="Times New Roman"/>
          <w:i/>
          <w:color w:val="auto"/>
          <w:kern w:val="0"/>
          <w:lang w:val="en-US" w:eastAsia="en-US"/>
        </w:rPr>
        <w:t>понуди</w:t>
      </w:r>
      <w:proofErr w:type="spellEnd"/>
      <w:r w:rsidRPr="00EA342C">
        <w:rPr>
          <w:rFonts w:eastAsia="Times New Roman"/>
          <w:i/>
          <w:color w:val="auto"/>
          <w:kern w:val="0"/>
          <w:lang w:val="en-US" w:eastAsia="en-US"/>
        </w:rPr>
        <w:t xml:space="preserve">. </w:t>
      </w:r>
    </w:p>
    <w:p w:rsidR="00C155C4" w:rsidRPr="00EA342C" w:rsidRDefault="00C155C4" w:rsidP="000E2810">
      <w:pPr>
        <w:suppressAutoHyphens w:val="0"/>
        <w:spacing w:line="276" w:lineRule="auto"/>
        <w:ind w:right="96"/>
        <w:jc w:val="both"/>
        <w:rPr>
          <w:rFonts w:eastAsia="Times New Roman"/>
          <w:i/>
          <w:color w:val="auto"/>
          <w:kern w:val="0"/>
          <w:lang w:val="sr-Cyrl-CS" w:eastAsia="en-US"/>
        </w:rPr>
      </w:pPr>
      <w:r w:rsidRPr="00EA342C">
        <w:rPr>
          <w:rFonts w:eastAsia="Times New Roman"/>
          <w:i/>
          <w:color w:val="auto"/>
          <w:kern w:val="0"/>
          <w:lang w:eastAsia="en-US"/>
        </w:rPr>
        <w:t>Д</w:t>
      </w:r>
      <w:r w:rsidR="00EA342C" w:rsidRPr="00EA342C">
        <w:rPr>
          <w:rFonts w:eastAsia="Times New Roman"/>
          <w:i/>
          <w:color w:val="auto"/>
          <w:kern w:val="0"/>
          <w:lang w:val="sr-Cyrl-CS" w:eastAsia="en-US"/>
        </w:rPr>
        <w:t>остављање овог обра</w:t>
      </w:r>
      <w:r w:rsidR="00EA342C" w:rsidRPr="00EA342C">
        <w:rPr>
          <w:rFonts w:eastAsia="Times New Roman"/>
          <w:i/>
          <w:color w:val="auto"/>
          <w:kern w:val="0"/>
          <w:lang w:eastAsia="en-US"/>
        </w:rPr>
        <w:t>з</w:t>
      </w:r>
      <w:r w:rsidRPr="00EA342C">
        <w:rPr>
          <w:rFonts w:eastAsia="Times New Roman"/>
          <w:i/>
          <w:color w:val="auto"/>
          <w:kern w:val="0"/>
          <w:lang w:val="sr-Cyrl-CS" w:eastAsia="en-US"/>
        </w:rPr>
        <w:t>ца није обавезно.</w:t>
      </w:r>
    </w:p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620E23" w:rsidRPr="00925061" w:rsidRDefault="009D4DAE">
      <w:pPr>
        <w:rPr>
          <w:lang w:val="sr-Latn-RS"/>
        </w:rPr>
      </w:pPr>
    </w:p>
    <w:sectPr w:rsidR="00620E23" w:rsidRPr="00925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061"/>
    <w:rsid w:val="00020985"/>
    <w:rsid w:val="000E2810"/>
    <w:rsid w:val="000E5D97"/>
    <w:rsid w:val="001D68AB"/>
    <w:rsid w:val="002E1794"/>
    <w:rsid w:val="002E73C0"/>
    <w:rsid w:val="004E2960"/>
    <w:rsid w:val="004E3DB8"/>
    <w:rsid w:val="005000DA"/>
    <w:rsid w:val="00513D3A"/>
    <w:rsid w:val="00611B95"/>
    <w:rsid w:val="00792903"/>
    <w:rsid w:val="007B36F5"/>
    <w:rsid w:val="00925061"/>
    <w:rsid w:val="009D4DAE"/>
    <w:rsid w:val="00C155C4"/>
    <w:rsid w:val="00CB4120"/>
    <w:rsid w:val="00D42079"/>
    <w:rsid w:val="00E060C1"/>
    <w:rsid w:val="00EA342C"/>
    <w:rsid w:val="00FF49A9"/>
    <w:rsid w:val="00F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061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sr-Cyrl-R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55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5C4"/>
    <w:rPr>
      <w:rFonts w:ascii="Tahoma" w:eastAsia="Arial Unicode MS" w:hAnsi="Tahoma" w:cs="Tahoma"/>
      <w:color w:val="000000"/>
      <w:kern w:val="1"/>
      <w:sz w:val="16"/>
      <w:szCs w:val="16"/>
      <w:lang w:val="sr-Cyrl-R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061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sr-Cyrl-R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55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5C4"/>
    <w:rPr>
      <w:rFonts w:ascii="Tahoma" w:eastAsia="Arial Unicode MS" w:hAnsi="Tahoma" w:cs="Tahoma"/>
      <w:color w:val="000000"/>
      <w:kern w:val="1"/>
      <w:sz w:val="16"/>
      <w:szCs w:val="16"/>
      <w:lang w:val="sr-Cyrl-R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Mlađenović</dc:creator>
  <cp:lastModifiedBy>Ruzica Mitrovic</cp:lastModifiedBy>
  <cp:revision>18</cp:revision>
  <dcterms:created xsi:type="dcterms:W3CDTF">2020-08-21T12:16:00Z</dcterms:created>
  <dcterms:modified xsi:type="dcterms:W3CDTF">2023-03-27T09:45:00Z</dcterms:modified>
</cp:coreProperties>
</file>