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3D4" w:rsidRPr="005143D4" w:rsidRDefault="005143D4" w:rsidP="005143D4">
      <w:pPr>
        <w:rPr>
          <w:rFonts w:ascii="Times New Roman" w:hAnsi="Times New Roman" w:cs="Times New Roman"/>
          <w:sz w:val="20"/>
          <w:szCs w:val="20"/>
        </w:rPr>
      </w:pPr>
      <w:r w:rsidRPr="005143D4">
        <w:rPr>
          <w:rFonts w:ascii="Times New Roman" w:hAnsi="Times New Roman" w:cs="Times New Roman"/>
          <w:sz w:val="20"/>
          <w:szCs w:val="20"/>
        </w:rPr>
        <w:t>ОПИС И СПЕЦИФИКАЦИЈА ЈАВНЕ НАБАВКЕ</w:t>
      </w:r>
    </w:p>
    <w:p w:rsidR="005143D4" w:rsidRPr="005143D4" w:rsidRDefault="005143D4" w:rsidP="005143D4">
      <w:pPr>
        <w:rPr>
          <w:rFonts w:ascii="Times New Roman" w:hAnsi="Times New Roman" w:cs="Times New Roman"/>
          <w:sz w:val="20"/>
          <w:szCs w:val="20"/>
        </w:rPr>
      </w:pPr>
    </w:p>
    <w:p w:rsidR="005143D4" w:rsidRDefault="005143D4" w:rsidP="005143D4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Техничке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карактеристике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>:</w:t>
      </w:r>
    </w:p>
    <w:p w:rsidR="005143D4" w:rsidRDefault="005143D4" w:rsidP="00E719CF">
      <w:pPr>
        <w:rPr>
          <w:rFonts w:ascii="Times New Roman" w:hAnsi="Times New Roman" w:cs="Times New Roman"/>
          <w:sz w:val="20"/>
          <w:szCs w:val="20"/>
        </w:rPr>
      </w:pPr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Спољашње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димензије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>:</w:t>
      </w:r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Дужина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4.860-4870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мм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Међуосовинско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растојање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2.835-2845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мм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Капацитет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пртљажника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620-630 л</w:t>
      </w:r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Мотор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трансмисија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електрика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>:</w:t>
      </w:r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Гориво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дизел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Запремина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1.960-1970цм3</w:t>
      </w:r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Маx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Снага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105-115 КW</w:t>
      </w:r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Норма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издувних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гасова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Еуро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6</w:t>
      </w:r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Мењач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мануелни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Погон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предњи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Перформансе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Маx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Брзина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215-225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км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>/х</w:t>
      </w:r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Потрошња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градска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4.5-5.0 л/100км</w:t>
      </w:r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Потрошња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отворено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3.5-4.0 л/100км</w:t>
      </w:r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Потрошња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комбиновано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4.0-4.5 л/100км</w:t>
      </w:r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r w:rsidRPr="00E719CF">
        <w:rPr>
          <w:rFonts w:ascii="Times New Roman" w:hAnsi="Times New Roman" w:cs="Times New Roman"/>
          <w:sz w:val="20"/>
          <w:szCs w:val="20"/>
        </w:rPr>
        <w:t>ОПРЕМА:</w:t>
      </w:r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Алумимијумске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фелне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18”</w:t>
      </w:r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Мултифункионални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кожни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серво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волан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радио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телефон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подесив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две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осе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Ваздушни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јастуци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возача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сувозача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сувозачев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са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деактивацијом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Предњи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бочни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ваздушни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јастуци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Ваздушне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завесе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ваздушни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јастук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колена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возача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r w:rsidRPr="00E719CF">
        <w:rPr>
          <w:rFonts w:ascii="Times New Roman" w:hAnsi="Times New Roman" w:cs="Times New Roman"/>
          <w:sz w:val="20"/>
          <w:szCs w:val="20"/>
        </w:rPr>
        <w:t>ЕСЦ</w:t>
      </w:r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Сензор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кишу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lastRenderedPageBreak/>
        <w:t>Централно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закључавање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са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даљинском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командом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Трозонски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клима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уређај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са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контролним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панелом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позади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r w:rsidRPr="00E719CF">
        <w:rPr>
          <w:rFonts w:ascii="Times New Roman" w:hAnsi="Times New Roman" w:cs="Times New Roman"/>
          <w:sz w:val="20"/>
          <w:szCs w:val="20"/>
        </w:rPr>
        <w:t xml:space="preserve">ЛЕД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фарови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Уређај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прање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фарова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Грејачи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предњих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седишта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r w:rsidRPr="00E719CF">
        <w:rPr>
          <w:rFonts w:ascii="Times New Roman" w:hAnsi="Times New Roman" w:cs="Times New Roman"/>
          <w:sz w:val="20"/>
          <w:szCs w:val="20"/>
        </w:rPr>
        <w:t>Front assist</w:t>
      </w:r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r w:rsidRPr="00E719CF">
        <w:rPr>
          <w:rFonts w:ascii="Times New Roman" w:hAnsi="Times New Roman" w:cs="Times New Roman"/>
          <w:sz w:val="20"/>
          <w:szCs w:val="20"/>
        </w:rPr>
        <w:t xml:space="preserve">ЛЕД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предња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светла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маглу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са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корнер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функцијом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Контрола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при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вожњи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брдима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Кожна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ручица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мењача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E719CF">
        <w:rPr>
          <w:rFonts w:ascii="Times New Roman" w:hAnsi="Times New Roman" w:cs="Times New Roman"/>
          <w:sz w:val="20"/>
          <w:szCs w:val="20"/>
        </w:rPr>
        <w:t>Кодиран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склопив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кључ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E719CF">
        <w:rPr>
          <w:rFonts w:ascii="Times New Roman" w:hAnsi="Times New Roman" w:cs="Times New Roman"/>
          <w:sz w:val="20"/>
          <w:szCs w:val="20"/>
        </w:rPr>
        <w:t>предњи</w:t>
      </w:r>
      <w:proofErr w:type="spellEnd"/>
      <w:proofErr w:type="gramEnd"/>
      <w:r w:rsidRPr="00E719CF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задњи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наслон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руку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Дељив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склопив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наслон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задњег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седишта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Тонирана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стакла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Спољашњи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ретровизори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браници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боји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возила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Путни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рачунар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боји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r w:rsidRPr="00E719CF">
        <w:rPr>
          <w:rFonts w:ascii="Times New Roman" w:hAnsi="Times New Roman" w:cs="Times New Roman"/>
          <w:sz w:val="20"/>
          <w:szCs w:val="20"/>
        </w:rPr>
        <w:t xml:space="preserve">СТАРТ/СТОП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систем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Индикатор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притиска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пнеуматицима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Три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сигурносна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појаса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позади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Електроподесиви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склопиви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грејани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спољашњи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ретровизори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Предњи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задњи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сензори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паркирање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Камера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помоћ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при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паркирању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уназад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Навигација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Возачевио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сувозачево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седиште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са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лумбалном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подршком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Боја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црна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металик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>.</w:t>
      </w:r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Рок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испоруке</w:t>
      </w:r>
      <w:proofErr w:type="gramStart"/>
      <w:r w:rsidRPr="00E719CF">
        <w:rPr>
          <w:rFonts w:ascii="Times New Roman" w:hAnsi="Times New Roman" w:cs="Times New Roman"/>
          <w:sz w:val="20"/>
          <w:szCs w:val="20"/>
        </w:rPr>
        <w:t>:30дана</w:t>
      </w:r>
      <w:proofErr w:type="gram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од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потписивања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уговора</w:t>
      </w:r>
      <w:proofErr w:type="spellEnd"/>
    </w:p>
    <w:p w:rsidR="00E719CF" w:rsidRPr="00E719CF" w:rsidRDefault="00E719CF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Гаранција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: 12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година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каросерију</w:t>
      </w:r>
      <w:proofErr w:type="gramStart"/>
      <w:r w:rsidRPr="00E719CF">
        <w:rPr>
          <w:rFonts w:ascii="Times New Roman" w:hAnsi="Times New Roman" w:cs="Times New Roman"/>
          <w:sz w:val="20"/>
          <w:szCs w:val="20"/>
        </w:rPr>
        <w:t>,3</w:t>
      </w:r>
      <w:proofErr w:type="gram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године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на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боју,4 </w:t>
      </w:r>
      <w:proofErr w:type="spellStart"/>
      <w:r>
        <w:rPr>
          <w:rFonts w:ascii="Times New Roman" w:hAnsi="Times New Roman" w:cs="Times New Roman"/>
          <w:sz w:val="20"/>
          <w:szCs w:val="20"/>
        </w:rPr>
        <w:t>године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или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120,000км </w:t>
      </w:r>
      <w:r>
        <w:rPr>
          <w:rFonts w:ascii="Times New Roman" w:hAnsi="Times New Roman" w:cs="Times New Roman"/>
          <w:sz w:val="20"/>
          <w:szCs w:val="20"/>
          <w:lang w:val="sr-Cyrl-RS"/>
        </w:rPr>
        <w:t>ш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та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пре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наступи</w:t>
      </w:r>
      <w:proofErr w:type="spellEnd"/>
      <w:r w:rsidRPr="00E719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на</w:t>
      </w:r>
      <w:proofErr w:type="spellEnd"/>
    </w:p>
    <w:p w:rsidR="003D6DCE" w:rsidRDefault="005143D4" w:rsidP="00E719CF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719CF">
        <w:rPr>
          <w:rFonts w:ascii="Times New Roman" w:hAnsi="Times New Roman" w:cs="Times New Roman"/>
          <w:sz w:val="20"/>
          <w:szCs w:val="20"/>
        </w:rPr>
        <w:t>М</w:t>
      </w:r>
      <w:r w:rsidR="00E719CF" w:rsidRPr="00E719CF">
        <w:rPr>
          <w:rFonts w:ascii="Times New Roman" w:hAnsi="Times New Roman" w:cs="Times New Roman"/>
          <w:sz w:val="20"/>
          <w:szCs w:val="20"/>
        </w:rPr>
        <w:t>отор</w:t>
      </w:r>
      <w:proofErr w:type="spellEnd"/>
    </w:p>
    <w:p w:rsidR="005143D4" w:rsidRDefault="005143D4" w:rsidP="005143D4">
      <w:pPr>
        <w:rPr>
          <w:rFonts w:ascii="Times New Roman" w:hAnsi="Times New Roman" w:cs="Times New Roman"/>
          <w:sz w:val="20"/>
          <w:szCs w:val="20"/>
        </w:rPr>
      </w:pPr>
    </w:p>
    <w:p w:rsidR="005143D4" w:rsidRPr="005143D4" w:rsidRDefault="005143D4" w:rsidP="005143D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</w:t>
      </w:r>
      <w:bookmarkStart w:id="0" w:name="_GoBack"/>
      <w:bookmarkEnd w:id="0"/>
      <w:proofErr w:type="spellStart"/>
      <w:r w:rsidRPr="005143D4">
        <w:rPr>
          <w:rFonts w:ascii="Times New Roman" w:hAnsi="Times New Roman" w:cs="Times New Roman"/>
          <w:sz w:val="20"/>
          <w:szCs w:val="20"/>
        </w:rPr>
        <w:t>Понуђач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мора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да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понуди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потпуно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ново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путничко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возило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proofErr w:type="gramStart"/>
      <w:r w:rsidRPr="005143D4">
        <w:rPr>
          <w:rFonts w:ascii="Times New Roman" w:hAnsi="Times New Roman" w:cs="Times New Roman"/>
          <w:sz w:val="20"/>
          <w:szCs w:val="20"/>
        </w:rPr>
        <w:t>Под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термином</w:t>
      </w:r>
      <w:proofErr w:type="spellEnd"/>
      <w:proofErr w:type="gramEnd"/>
      <w:r w:rsidRPr="005143D4">
        <w:rPr>
          <w:rFonts w:ascii="Times New Roman" w:hAnsi="Times New Roman" w:cs="Times New Roman"/>
          <w:sz w:val="20"/>
          <w:szCs w:val="20"/>
        </w:rPr>
        <w:t xml:space="preserve"> „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ново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возило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“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подразумева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се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некоришћено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путничко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возило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са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целокупном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новом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конструкцијом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уграђеним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потпуно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новим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деловима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као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да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се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након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испоруке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први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пут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региструје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>.</w:t>
      </w:r>
    </w:p>
    <w:p w:rsidR="005143D4" w:rsidRPr="005143D4" w:rsidRDefault="005143D4" w:rsidP="005143D4">
      <w:pPr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5143D4">
        <w:rPr>
          <w:rFonts w:ascii="Times New Roman" w:hAnsi="Times New Roman" w:cs="Times New Roman"/>
          <w:sz w:val="20"/>
          <w:szCs w:val="20"/>
        </w:rPr>
        <w:t>Понуђач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ће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техничке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карактеристике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доказивати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каталогом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проспектом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или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неким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другим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документом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српском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језику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који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мора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да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садржи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доказ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све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захтеване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тачке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из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техничке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спецификације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предмета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јавне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набавке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5143D4">
        <w:rPr>
          <w:rFonts w:ascii="Times New Roman" w:hAnsi="Times New Roman" w:cs="Times New Roman"/>
          <w:sz w:val="20"/>
          <w:szCs w:val="20"/>
        </w:rPr>
        <w:t>Уколико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су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захтевани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каталози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проспекти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произвођача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или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овлашћених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представника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страном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језику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уз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понуду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се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доставља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њихов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превод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српски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језик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5143D4">
        <w:rPr>
          <w:rFonts w:ascii="Times New Roman" w:hAnsi="Times New Roman" w:cs="Times New Roman"/>
          <w:sz w:val="20"/>
          <w:szCs w:val="20"/>
        </w:rPr>
        <w:t>Превод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мора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бити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оверен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од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стране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судског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тумача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143D4" w:rsidRPr="005143D4" w:rsidRDefault="005143D4" w:rsidP="005143D4">
      <w:pPr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5143D4">
        <w:rPr>
          <w:rFonts w:ascii="Times New Roman" w:hAnsi="Times New Roman" w:cs="Times New Roman"/>
          <w:sz w:val="20"/>
          <w:szCs w:val="20"/>
        </w:rPr>
        <w:t>Уколико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Понуђач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уопште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не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достави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захтевану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документацију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о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техничкој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спецификацији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која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не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садржи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све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захтеве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Наручиоца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из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конкурсне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документације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његова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понуда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биће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одбијена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као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неодговарајућа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5143D4" w:rsidRPr="005143D4" w:rsidRDefault="005143D4" w:rsidP="005143D4">
      <w:pPr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5143D4">
        <w:rPr>
          <w:rFonts w:ascii="Times New Roman" w:hAnsi="Times New Roman" w:cs="Times New Roman"/>
          <w:sz w:val="20"/>
          <w:szCs w:val="20"/>
        </w:rPr>
        <w:t>Понуђено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возило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може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имати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више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опреме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од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захтеване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, с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тим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што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понуђено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добро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не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може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имати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ниже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техничке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карактеристике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мање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опреме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од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захтеване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5143D4" w:rsidRPr="005143D4" w:rsidRDefault="005143D4" w:rsidP="005143D4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Документација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уз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5143D4">
        <w:rPr>
          <w:rFonts w:ascii="Times New Roman" w:hAnsi="Times New Roman" w:cs="Times New Roman"/>
          <w:sz w:val="20"/>
          <w:szCs w:val="20"/>
        </w:rPr>
        <w:t>испоручено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возило</w:t>
      </w:r>
      <w:proofErr w:type="spellEnd"/>
      <w:proofErr w:type="gramEnd"/>
    </w:p>
    <w:p w:rsidR="005143D4" w:rsidRPr="005143D4" w:rsidRDefault="005143D4" w:rsidP="005143D4">
      <w:pPr>
        <w:rPr>
          <w:rFonts w:ascii="Times New Roman" w:hAnsi="Times New Roman" w:cs="Times New Roman"/>
          <w:sz w:val="20"/>
          <w:szCs w:val="20"/>
        </w:rPr>
      </w:pPr>
      <w:r w:rsidRPr="005143D4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Каталог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резервних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делова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143D4" w:rsidRPr="005143D4" w:rsidRDefault="005143D4" w:rsidP="005143D4">
      <w:pPr>
        <w:rPr>
          <w:rFonts w:ascii="Times New Roman" w:hAnsi="Times New Roman" w:cs="Times New Roman"/>
          <w:sz w:val="20"/>
          <w:szCs w:val="20"/>
        </w:rPr>
      </w:pPr>
      <w:r w:rsidRPr="005143D4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Сервисне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књижица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отклањање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неисправности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гарантном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року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143D4" w:rsidRPr="005143D4" w:rsidRDefault="005143D4" w:rsidP="005143D4">
      <w:pPr>
        <w:rPr>
          <w:rFonts w:ascii="Times New Roman" w:hAnsi="Times New Roman" w:cs="Times New Roman"/>
          <w:sz w:val="20"/>
          <w:szCs w:val="20"/>
        </w:rPr>
      </w:pPr>
      <w:r w:rsidRPr="005143D4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Комплетна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документација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неопходна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5143D4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регистрацију</w:t>
      </w:r>
      <w:proofErr w:type="spellEnd"/>
      <w:proofErr w:type="gram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возила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143D4" w:rsidRPr="00E719CF" w:rsidRDefault="005143D4" w:rsidP="005143D4">
      <w:pPr>
        <w:rPr>
          <w:rFonts w:ascii="Times New Roman" w:hAnsi="Times New Roman" w:cs="Times New Roman"/>
          <w:sz w:val="20"/>
          <w:szCs w:val="20"/>
        </w:rPr>
      </w:pPr>
      <w:r w:rsidRPr="005143D4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Фактурe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испорученог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5143D4">
        <w:rPr>
          <w:rFonts w:ascii="Times New Roman" w:hAnsi="Times New Roman" w:cs="Times New Roman"/>
          <w:sz w:val="20"/>
          <w:szCs w:val="20"/>
        </w:rPr>
        <w:t>возила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>(</w:t>
      </w:r>
      <w:proofErr w:type="spellStart"/>
      <w:proofErr w:type="gramEnd"/>
      <w:r w:rsidRPr="005143D4">
        <w:rPr>
          <w:rFonts w:ascii="Times New Roman" w:hAnsi="Times New Roman" w:cs="Times New Roman"/>
          <w:sz w:val="20"/>
          <w:szCs w:val="20"/>
        </w:rPr>
        <w:t>три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43D4">
        <w:rPr>
          <w:rFonts w:ascii="Times New Roman" w:hAnsi="Times New Roman" w:cs="Times New Roman"/>
          <w:sz w:val="20"/>
          <w:szCs w:val="20"/>
        </w:rPr>
        <w:t>примерка</w:t>
      </w:r>
      <w:proofErr w:type="spellEnd"/>
      <w:r w:rsidRPr="005143D4">
        <w:rPr>
          <w:rFonts w:ascii="Times New Roman" w:hAnsi="Times New Roman" w:cs="Times New Roman"/>
          <w:sz w:val="20"/>
          <w:szCs w:val="20"/>
        </w:rPr>
        <w:t>)</w:t>
      </w:r>
    </w:p>
    <w:sectPr w:rsidR="005143D4" w:rsidRPr="00E719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9CF"/>
    <w:rsid w:val="003D6DCE"/>
    <w:rsid w:val="005143D4"/>
    <w:rsid w:val="00E7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Neskovic</dc:creator>
  <cp:lastModifiedBy>Miroslav Neskovic</cp:lastModifiedBy>
  <cp:revision>2</cp:revision>
  <dcterms:created xsi:type="dcterms:W3CDTF">2022-12-06T10:45:00Z</dcterms:created>
  <dcterms:modified xsi:type="dcterms:W3CDTF">2022-12-06T11:03:00Z</dcterms:modified>
</cp:coreProperties>
</file>