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DF2AE1">
        <w:rPr>
          <w:b/>
          <w:bCs/>
          <w:color w:val="000000" w:themeColor="text1"/>
        </w:rPr>
        <w:t>1</w:t>
      </w:r>
      <w:r w:rsidR="006058B8">
        <w:rPr>
          <w:b/>
          <w:bCs/>
          <w:color w:val="000000" w:themeColor="text1"/>
        </w:rPr>
        <w:t>3</w:t>
      </w:r>
      <w:r w:rsidR="00DF2AE1">
        <w:rPr>
          <w:b/>
          <w:bCs/>
          <w:color w:val="000000" w:themeColor="text1"/>
        </w:rPr>
        <w:t>/2021</w:t>
      </w:r>
    </w:p>
    <w:p w:rsidR="00750615" w:rsidRPr="00750615" w:rsidRDefault="00750615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p w:rsidR="00535387" w:rsidRPr="00AD0BAB" w:rsidRDefault="006058B8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  <w:r>
        <w:rPr>
          <w:color w:val="000000" w:themeColor="text1"/>
          <w:lang w:val="sr-Cyrl-CS"/>
        </w:rPr>
        <w:t>Услуга коришћења и одржавања софтвера за локалну пореску администарцију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886B87" w:rsidRDefault="00886B87" w:rsidP="00535387">
      <w:pPr>
        <w:jc w:val="both"/>
        <w:rPr>
          <w:lang w:val="sr-Cyrl-CS"/>
        </w:rPr>
      </w:pPr>
    </w:p>
    <w:p w:rsidR="003229DC" w:rsidRDefault="003229DC" w:rsidP="00535387">
      <w:pPr>
        <w:jc w:val="both"/>
        <w:rPr>
          <w:lang w:val="sr-Cyrl-CS"/>
        </w:rPr>
      </w:pPr>
    </w:p>
    <w:p w:rsidR="009E1E13" w:rsidRDefault="009E1E13" w:rsidP="009E1E13">
      <w:pPr>
        <w:tabs>
          <w:tab w:val="left" w:pos="142"/>
        </w:tabs>
        <w:ind w:right="-264"/>
        <w:jc w:val="center"/>
        <w:rPr>
          <w:b/>
        </w:rPr>
      </w:pPr>
      <w:r w:rsidRPr="003359E5">
        <w:rPr>
          <w:b/>
        </w:rPr>
        <w:t>СПЕЦИФИКАЦИЈА УСЛУГЕ</w:t>
      </w:r>
    </w:p>
    <w:p w:rsidR="009E1E13" w:rsidRDefault="009E1E13" w:rsidP="009E1E13">
      <w:pPr>
        <w:tabs>
          <w:tab w:val="left" w:pos="142"/>
        </w:tabs>
        <w:ind w:right="-264"/>
        <w:jc w:val="center"/>
        <w:rPr>
          <w:b/>
        </w:rPr>
      </w:pPr>
    </w:p>
    <w:p w:rsidR="009E1E13" w:rsidRDefault="009E1E13" w:rsidP="009E1E13">
      <w:pPr>
        <w:jc w:val="both"/>
      </w:pPr>
      <w:r>
        <w:rPr>
          <w:lang w:val="ru-RU"/>
        </w:rPr>
        <w:t>Извршилац се обавезује да Наручиоцу пружи услгу обезбеђења коришћења Информационог система локалне пореске администрације (у даљем тексту:</w:t>
      </w:r>
      <w:r>
        <w:t xml:space="preserve"> </w:t>
      </w:r>
      <w:r>
        <w:rPr>
          <w:lang w:val="ru-RU"/>
        </w:rPr>
        <w:t>ИС ЛПА). Извршење послова обухвата одржавање ИС ЛПА</w:t>
      </w:r>
      <w:r>
        <w:t xml:space="preserve">. </w:t>
      </w:r>
      <w:r>
        <w:rPr>
          <w:lang w:val="ru-RU"/>
        </w:rPr>
        <w:t>Одржавање система подразумева одржавање апликативног решења и пружање техничке подршке хардверским системима којима се</w:t>
      </w:r>
      <w:r>
        <w:t xml:space="preserve"> обезбеђује администрирање и одржавање података једне општинске управе.</w:t>
      </w:r>
    </w:p>
    <w:p w:rsidR="009E1E13" w:rsidRPr="006F345F" w:rsidRDefault="009E1E13" w:rsidP="009E1E13">
      <w:pPr>
        <w:jc w:val="both"/>
        <w:rPr>
          <w:b/>
          <w:bCs/>
          <w:u w:val="single"/>
        </w:rPr>
      </w:pPr>
      <w:r w:rsidRPr="006F345F">
        <w:rPr>
          <w:b/>
          <w:bCs/>
          <w:u w:val="single"/>
        </w:rPr>
        <w:t>1. Одржавање апликативног решења</w:t>
      </w:r>
    </w:p>
    <w:p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Развој и испорука нових верзија апликативних решења биће вршене услед промене законске регулативе и на захтев корисника.</w:t>
      </w:r>
    </w:p>
    <w:p w:rsidR="009E1E13" w:rsidRDefault="009E1E13" w:rsidP="009E1E13">
      <w:pPr>
        <w:jc w:val="both"/>
      </w:pPr>
      <w:r>
        <w:rPr>
          <w:lang w:val="ru-RU"/>
        </w:rPr>
        <w:t>Развој и испорука нових верзија апликативних решења биће вршени на основу захтева Радне групе градова и општина, а у кординацији са Канцеларијом за ИТ и електронску управу</w:t>
      </w:r>
      <w:r>
        <w:t>.</w:t>
      </w:r>
    </w:p>
    <w:p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Професионалне услуге усклађивања апликативног решења са изменама градских одлука које нису у складу са јединственим апликативним решењем</w:t>
      </w:r>
      <w:r>
        <w:t xml:space="preserve"> </w:t>
      </w:r>
      <w:r>
        <w:rPr>
          <w:lang w:val="ru-RU"/>
        </w:rPr>
        <w:t>ИС ЛПА</w:t>
      </w:r>
      <w:r>
        <w:t xml:space="preserve">, могуће је обезбедити посебним уговорима између корисника и испоручиоца апликативног софтвера а уз сагласност </w:t>
      </w:r>
      <w:r>
        <w:rPr>
          <w:lang w:val="ru-RU"/>
        </w:rPr>
        <w:t>Канцеларије за ИТ и електронску управу</w:t>
      </w:r>
      <w:r>
        <w:t>, поштујући одредбе Закона о јавним набавкама.</w:t>
      </w:r>
      <w:r>
        <w:rPr>
          <w:lang w:val="ru-RU"/>
        </w:rPr>
        <w:t xml:space="preserve"> </w:t>
      </w:r>
    </w:p>
    <w:p w:rsidR="009E1E13" w:rsidRDefault="009E1E13" w:rsidP="009E1E13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Pr="006F345F">
        <w:rPr>
          <w:b/>
          <w:bCs/>
          <w:u w:val="single"/>
        </w:rPr>
        <w:t xml:space="preserve">. </w:t>
      </w:r>
      <w:r>
        <w:rPr>
          <w:b/>
          <w:bCs/>
          <w:u w:val="single"/>
          <w:lang w:val="ru-RU"/>
        </w:rPr>
        <w:t>Техничка подршка</w:t>
      </w:r>
    </w:p>
    <w:p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Техничка услуга је услуга за разрешавање конкретних проблема у раду крајњег</w:t>
      </w:r>
      <w:r>
        <w:t xml:space="preserve"> крајњег корисника са ИС ЛПА не обезбеђује обуку, кастомизацију или неку другу услугу. </w:t>
      </w:r>
      <w:r>
        <w:rPr>
          <w:lang w:val="ru-RU"/>
        </w:rPr>
        <w:t>Типови техничке подршке:</w:t>
      </w:r>
    </w:p>
    <w:p w:rsidR="009E1E13" w:rsidRDefault="009E1E13" w:rsidP="009E1E13">
      <w:pPr>
        <w:jc w:val="both"/>
      </w:pPr>
      <w:r>
        <w:rPr>
          <w:b/>
          <w:bCs/>
        </w:rPr>
        <w:t>2.1</w:t>
      </w:r>
      <w:r w:rsidRPr="00A01FA1">
        <w:rPr>
          <w:b/>
          <w:bCs/>
        </w:rPr>
        <w:t>) Техничка подршка удаљеним приступом</w:t>
      </w:r>
      <w:r>
        <w:t xml:space="preserve"> (онлине-телефон, wеб сајт, инстант мессагинг или оффлине-емаил) која се организује кроз систем нивоа:</w:t>
      </w:r>
    </w:p>
    <w:p w:rsidR="009E1E13" w:rsidRDefault="009E1E13" w:rsidP="009E1E13">
      <w:pPr>
        <w:jc w:val="both"/>
        <w:rPr>
          <w:lang w:val="ru-RU"/>
        </w:rPr>
      </w:pPr>
      <w:r w:rsidRPr="00A01FA1">
        <w:rPr>
          <w:u w:val="single"/>
          <w:lang w:val="ru-RU"/>
        </w:rPr>
        <w:t>Први ниво</w:t>
      </w:r>
      <w:r>
        <w:rPr>
          <w:u w:val="single"/>
        </w:rPr>
        <w:t xml:space="preserve"> </w:t>
      </w:r>
      <w:r>
        <w:t xml:space="preserve"> подршке пружа одговоре на најопштија питања која припадају категорији – чест</w:t>
      </w:r>
      <w:r>
        <w:rPr>
          <w:lang w:val="ru-RU"/>
        </w:rPr>
        <w:t>о постављања питања и прослеђује нерешена питања (везана за базу података, мрежу, инфраструктуру) вишем нивоу подршке.</w:t>
      </w:r>
    </w:p>
    <w:p w:rsidR="009E1E13" w:rsidRDefault="009E1E13" w:rsidP="009E1E13">
      <w:pPr>
        <w:jc w:val="both"/>
        <w:rPr>
          <w:lang w:val="ru-RU"/>
        </w:rPr>
      </w:pPr>
      <w:r w:rsidRPr="00A01FA1">
        <w:rPr>
          <w:u w:val="single"/>
          <w:lang w:val="ru-RU"/>
        </w:rPr>
        <w:t>Други ниво</w:t>
      </w:r>
      <w:r>
        <w:rPr>
          <w:u w:val="single"/>
        </w:rPr>
        <w:t xml:space="preserve"> </w:t>
      </w:r>
      <w:r>
        <w:t xml:space="preserve"> </w:t>
      </w:r>
      <w:r>
        <w:rPr>
          <w:lang w:val="ru-RU"/>
        </w:rPr>
        <w:t>решава</w:t>
      </w:r>
      <w:r>
        <w:t xml:space="preserve"> проблеме у подешавању и конфигурисању корисничких база података, идентификуке </w:t>
      </w:r>
      <w:r>
        <w:rPr>
          <w:lang w:val="ru-RU"/>
        </w:rPr>
        <w:t>ин</w:t>
      </w:r>
      <w:r>
        <w:t>фраструктурне п</w:t>
      </w:r>
      <w:r>
        <w:rPr>
          <w:lang w:val="ru-RU"/>
        </w:rPr>
        <w:t>роблеме, проблеме у раду ХW, мреже и прослеђује их одговарајућој служби у вишем нивоу подршке, идентифијује проблеме у раду програмског система и прослеђује их програмском тиму, пружа помоћ у спровођењу правила система заштите.</w:t>
      </w:r>
    </w:p>
    <w:p w:rsidR="009E1E13" w:rsidRDefault="009E1E13" w:rsidP="009E1E13">
      <w:pPr>
        <w:jc w:val="both"/>
      </w:pPr>
      <w:r w:rsidRPr="00A01FA1">
        <w:rPr>
          <w:u w:val="single"/>
          <w:lang w:val="ru-RU"/>
        </w:rPr>
        <w:lastRenderedPageBreak/>
        <w:t>Виши ниво</w:t>
      </w:r>
      <w:r>
        <w:rPr>
          <w:lang w:val="ru-RU"/>
        </w:rPr>
        <w:t xml:space="preserve"> подршке прганизовани су кроз тимове сарадника у зависности од њихове специјализације:</w:t>
      </w:r>
      <w:r>
        <w:t xml:space="preserve"> </w:t>
      </w:r>
      <w:r>
        <w:rPr>
          <w:lang w:val="ru-RU"/>
        </w:rPr>
        <w:t>ХW</w:t>
      </w:r>
      <w:r>
        <w:t xml:space="preserve"> тим (одговоран за функционисање радних станица и сервера), нетwорк тим (одговоран за функционисање мреже и мрежног софтвера), апликациони тим (одговоран за функционисање апликације)</w:t>
      </w:r>
    </w:p>
    <w:p w:rsidR="009E1E13" w:rsidRDefault="009E1E13" w:rsidP="009E1E13">
      <w:pPr>
        <w:jc w:val="both"/>
        <w:rPr>
          <w:lang w:val="ru-RU"/>
        </w:rPr>
      </w:pPr>
      <w:r>
        <w:rPr>
          <w:lang w:val="ru-RU"/>
        </w:rPr>
        <w:t>Техничка подршка не укључује Одржавање апликативног софтвера, односно испоруку нових или измењених верзија апликативног софтвера.</w:t>
      </w:r>
    </w:p>
    <w:p w:rsidR="009E1E13" w:rsidRDefault="009E1E13" w:rsidP="009E1E13">
      <w:pPr>
        <w:jc w:val="both"/>
        <w:rPr>
          <w:lang w:val="ru-RU"/>
        </w:rPr>
      </w:pPr>
    </w:p>
    <w:p w:rsidR="009E1E13" w:rsidRDefault="009E1E13" w:rsidP="009E1E13">
      <w:pPr>
        <w:tabs>
          <w:tab w:val="left" w:pos="142"/>
        </w:tabs>
        <w:ind w:right="-264"/>
        <w:rPr>
          <w:b/>
        </w:rPr>
      </w:pPr>
      <w:r>
        <w:rPr>
          <w:b/>
        </w:rPr>
        <w:t>ЦЕНА</w:t>
      </w:r>
    </w:p>
    <w:p w:rsidR="009E1E13" w:rsidRDefault="009E1E13" w:rsidP="009E1E13">
      <w:pPr>
        <w:tabs>
          <w:tab w:val="left" w:pos="142"/>
        </w:tabs>
        <w:ind w:right="-264"/>
        <w:rPr>
          <w:b/>
        </w:rPr>
      </w:pPr>
    </w:p>
    <w:p w:rsidR="009E1E13" w:rsidRDefault="009E1E13" w:rsidP="009E1E13">
      <w:pPr>
        <w:tabs>
          <w:tab w:val="left" w:pos="142"/>
        </w:tabs>
        <w:ind w:right="-264"/>
        <w:rPr>
          <w:b/>
        </w:rPr>
      </w:pPr>
    </w:p>
    <w:tbl>
      <w:tblPr>
        <w:tblStyle w:val="TableGrid"/>
        <w:tblW w:w="9738" w:type="dxa"/>
        <w:tblLook w:val="04A0"/>
      </w:tblPr>
      <w:tblGrid>
        <w:gridCol w:w="558"/>
        <w:gridCol w:w="3272"/>
        <w:gridCol w:w="1915"/>
        <w:gridCol w:w="1915"/>
        <w:gridCol w:w="2078"/>
      </w:tblGrid>
      <w:tr w:rsidR="009E1E13" w:rsidTr="009E1E13">
        <w:tc>
          <w:tcPr>
            <w:tcW w:w="558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Р.Б</w:t>
            </w:r>
          </w:p>
        </w:tc>
        <w:tc>
          <w:tcPr>
            <w:tcW w:w="3272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ОПИС</w:t>
            </w:r>
          </w:p>
        </w:tc>
        <w:tc>
          <w:tcPr>
            <w:tcW w:w="1915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Цена услуге на месечном нивоу без ПДВ-а</w:t>
            </w:r>
          </w:p>
        </w:tc>
        <w:tc>
          <w:tcPr>
            <w:tcW w:w="1915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Број месецц</w:t>
            </w:r>
          </w:p>
        </w:tc>
        <w:tc>
          <w:tcPr>
            <w:tcW w:w="2078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Укупна цена за период од 12 месеци без ПДВ-а</w:t>
            </w:r>
          </w:p>
        </w:tc>
      </w:tr>
      <w:tr w:rsidR="009E1E13" w:rsidTr="009E1E13">
        <w:tc>
          <w:tcPr>
            <w:tcW w:w="558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272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5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15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078" w:type="dxa"/>
          </w:tcPr>
          <w:p w:rsidR="009E1E13" w:rsidRDefault="009E1E13" w:rsidP="00B40921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5(3*4)</w:t>
            </w:r>
          </w:p>
        </w:tc>
      </w:tr>
      <w:tr w:rsidR="009E1E13" w:rsidTr="009E1E13">
        <w:tc>
          <w:tcPr>
            <w:tcW w:w="558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272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t>У</w:t>
            </w:r>
            <w:r w:rsidRPr="002D4E51">
              <w:t>слуга одржавања софтвера ЛПА</w:t>
            </w:r>
          </w:p>
        </w:tc>
        <w:tc>
          <w:tcPr>
            <w:tcW w:w="1915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  <w:tc>
          <w:tcPr>
            <w:tcW w:w="1915" w:type="dxa"/>
          </w:tcPr>
          <w:p w:rsidR="009E1E13" w:rsidRDefault="00AB666F" w:rsidP="00AB666F">
            <w:pPr>
              <w:tabs>
                <w:tab w:val="left" w:pos="142"/>
              </w:tabs>
              <w:ind w:right="-26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078" w:type="dxa"/>
          </w:tcPr>
          <w:p w:rsidR="009E1E13" w:rsidRDefault="009E1E13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</w:tr>
      <w:tr w:rsidR="00553B3E" w:rsidTr="00B44640">
        <w:tc>
          <w:tcPr>
            <w:tcW w:w="558" w:type="dxa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2.</w:t>
            </w:r>
          </w:p>
          <w:p w:rsidR="00B40921" w:rsidRDefault="00B40921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  <w:tc>
          <w:tcPr>
            <w:tcW w:w="7102" w:type="dxa"/>
            <w:gridSpan w:val="3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ПДВ:</w:t>
            </w:r>
          </w:p>
        </w:tc>
        <w:tc>
          <w:tcPr>
            <w:tcW w:w="2078" w:type="dxa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</w:tr>
      <w:tr w:rsidR="00553B3E" w:rsidTr="00B40CBA">
        <w:tc>
          <w:tcPr>
            <w:tcW w:w="558" w:type="dxa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3.</w:t>
            </w:r>
          </w:p>
          <w:p w:rsidR="00B40921" w:rsidRDefault="00B40921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  <w:tc>
          <w:tcPr>
            <w:tcW w:w="7102" w:type="dxa"/>
            <w:gridSpan w:val="3"/>
          </w:tcPr>
          <w:p w:rsidR="00553B3E" w:rsidRDefault="00553B3E" w:rsidP="00231F28">
            <w:pPr>
              <w:tabs>
                <w:tab w:val="left" w:pos="142"/>
              </w:tabs>
              <w:ind w:right="-264"/>
              <w:rPr>
                <w:b/>
              </w:rPr>
            </w:pPr>
            <w:r>
              <w:rPr>
                <w:b/>
              </w:rPr>
              <w:t>Укупно са ПДВ-ом:</w:t>
            </w:r>
          </w:p>
        </w:tc>
        <w:tc>
          <w:tcPr>
            <w:tcW w:w="2078" w:type="dxa"/>
          </w:tcPr>
          <w:p w:rsidR="00553B3E" w:rsidRDefault="00553B3E" w:rsidP="009E1E13">
            <w:pPr>
              <w:tabs>
                <w:tab w:val="left" w:pos="142"/>
              </w:tabs>
              <w:ind w:right="-264"/>
              <w:rPr>
                <w:b/>
              </w:rPr>
            </w:pPr>
          </w:p>
        </w:tc>
      </w:tr>
    </w:tbl>
    <w:p w:rsidR="009E1E13" w:rsidRDefault="009E1E13" w:rsidP="009E1E13">
      <w:pPr>
        <w:tabs>
          <w:tab w:val="left" w:pos="142"/>
        </w:tabs>
        <w:ind w:right="-264"/>
        <w:rPr>
          <w:b/>
        </w:rPr>
      </w:pPr>
    </w:p>
    <w:p w:rsidR="00B40921" w:rsidRDefault="00B40921" w:rsidP="009E1E13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lang w:val="ru-RU"/>
        </w:rPr>
      </w:pPr>
      <w:r>
        <w:rPr>
          <w:lang w:val="ru-RU"/>
        </w:rPr>
        <w:t xml:space="preserve">Важење понуде:  ____________ дана (минимум </w:t>
      </w:r>
      <w:r w:rsidR="00D9441F">
        <w:rPr>
          <w:lang w:val="ru-RU"/>
        </w:rPr>
        <w:t>3</w:t>
      </w:r>
      <w:r>
        <w:rPr>
          <w:lang w:val="ru-RU"/>
        </w:rPr>
        <w:t>0 дана).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bCs/>
          <w:lang w:val="ru-RU"/>
        </w:rPr>
      </w:pPr>
    </w:p>
    <w:p w:rsidR="00144057" w:rsidRDefault="00144057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Датум:                                                                                              Потпис понуђача</w:t>
      </w:r>
    </w:p>
    <w:p w:rsidR="006523C1" w:rsidRDefault="006523C1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___________________                                                             _____________________</w:t>
      </w:r>
    </w:p>
    <w:p w:rsidR="00144057" w:rsidRDefault="00144057" w:rsidP="00535387">
      <w:pPr>
        <w:jc w:val="both"/>
        <w:rPr>
          <w:lang w:val="sr-Cyrl-CS"/>
        </w:rPr>
      </w:pPr>
    </w:p>
    <w:sectPr w:rsidR="00144057" w:rsidSect="00C339E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A20" w:rsidRDefault="00963A20" w:rsidP="00535387">
      <w:r>
        <w:separator/>
      </w:r>
    </w:p>
  </w:endnote>
  <w:endnote w:type="continuationSeparator" w:id="1">
    <w:p w:rsidR="00963A20" w:rsidRDefault="00963A20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963A20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A20" w:rsidRDefault="00963A20" w:rsidP="00535387">
      <w:r>
        <w:separator/>
      </w:r>
    </w:p>
  </w:footnote>
  <w:footnote w:type="continuationSeparator" w:id="1">
    <w:p w:rsidR="00963A20" w:rsidRDefault="00963A20" w:rsidP="005353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30E58"/>
    <w:rsid w:val="000B723B"/>
    <w:rsid w:val="001045CD"/>
    <w:rsid w:val="00110276"/>
    <w:rsid w:val="00144057"/>
    <w:rsid w:val="001B0C70"/>
    <w:rsid w:val="001B2084"/>
    <w:rsid w:val="00231E35"/>
    <w:rsid w:val="003221FC"/>
    <w:rsid w:val="003229DC"/>
    <w:rsid w:val="003315DB"/>
    <w:rsid w:val="003562D3"/>
    <w:rsid w:val="004663D5"/>
    <w:rsid w:val="00492A76"/>
    <w:rsid w:val="005014BA"/>
    <w:rsid w:val="00502202"/>
    <w:rsid w:val="00535387"/>
    <w:rsid w:val="00553B3E"/>
    <w:rsid w:val="00571A81"/>
    <w:rsid w:val="005A3704"/>
    <w:rsid w:val="005F4608"/>
    <w:rsid w:val="006058B8"/>
    <w:rsid w:val="006523C1"/>
    <w:rsid w:val="006526AF"/>
    <w:rsid w:val="006E2229"/>
    <w:rsid w:val="00703E8B"/>
    <w:rsid w:val="00750615"/>
    <w:rsid w:val="00777FC5"/>
    <w:rsid w:val="00792585"/>
    <w:rsid w:val="007965A8"/>
    <w:rsid w:val="007A7678"/>
    <w:rsid w:val="007F5AC7"/>
    <w:rsid w:val="00886B87"/>
    <w:rsid w:val="008A5198"/>
    <w:rsid w:val="008E3865"/>
    <w:rsid w:val="00917B35"/>
    <w:rsid w:val="00963A20"/>
    <w:rsid w:val="00981879"/>
    <w:rsid w:val="00993DCA"/>
    <w:rsid w:val="009C52A2"/>
    <w:rsid w:val="009E1E13"/>
    <w:rsid w:val="00AB666F"/>
    <w:rsid w:val="00AD6093"/>
    <w:rsid w:val="00B40921"/>
    <w:rsid w:val="00B54209"/>
    <w:rsid w:val="00C339E5"/>
    <w:rsid w:val="00C76966"/>
    <w:rsid w:val="00CA48AF"/>
    <w:rsid w:val="00CF67A8"/>
    <w:rsid w:val="00D4515E"/>
    <w:rsid w:val="00D462CD"/>
    <w:rsid w:val="00D9441F"/>
    <w:rsid w:val="00DF2AE1"/>
    <w:rsid w:val="00E73A84"/>
    <w:rsid w:val="00EF34EC"/>
    <w:rsid w:val="00F23656"/>
    <w:rsid w:val="00F56B6A"/>
    <w:rsid w:val="00F76345"/>
    <w:rsid w:val="00F93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523C1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basedOn w:val="DefaultParagraphFont"/>
    <w:link w:val="BodyText2"/>
    <w:rsid w:val="006523C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38</cp:revision>
  <dcterms:created xsi:type="dcterms:W3CDTF">2020-09-11T12:33:00Z</dcterms:created>
  <dcterms:modified xsi:type="dcterms:W3CDTF">2021-06-07T09:45:00Z</dcterms:modified>
</cp:coreProperties>
</file>