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23" w:rsidRPr="00203223" w:rsidRDefault="00203223" w:rsidP="00203223">
      <w:pPr>
        <w:rPr>
          <w:b/>
          <w:bCs/>
          <w:color w:val="000000" w:themeColor="text1"/>
          <w:lang w:val="sr-Latn-CS" w:eastAsia="sr-Latn-CS"/>
        </w:rPr>
      </w:pP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</w:p>
    <w:p w:rsidR="00203223" w:rsidRPr="008D0450" w:rsidRDefault="00203223" w:rsidP="00203223">
      <w:pPr>
        <w:pStyle w:val="ListParagraph"/>
        <w:ind w:left="-360" w:right="-241"/>
        <w:contextualSpacing/>
        <w:jc w:val="center"/>
        <w:rPr>
          <w:b/>
          <w:color w:val="000000" w:themeColor="text1"/>
          <w:lang w:val="sr-Cyrl-RS"/>
        </w:rPr>
      </w:pPr>
      <w:r w:rsidRPr="00203223">
        <w:rPr>
          <w:b/>
          <w:bCs/>
          <w:color w:val="000000" w:themeColor="text1"/>
          <w:lang w:val="ru-RU"/>
        </w:rPr>
        <w:t xml:space="preserve">ЈАВНА НАБАВКА бр. </w:t>
      </w:r>
      <w:r w:rsidR="008861FA">
        <w:rPr>
          <w:b/>
          <w:bCs/>
          <w:color w:val="000000" w:themeColor="text1"/>
        </w:rPr>
        <w:t>4</w:t>
      </w:r>
      <w:r w:rsidRPr="00203223">
        <w:rPr>
          <w:b/>
          <w:bCs/>
          <w:color w:val="000000" w:themeColor="text1"/>
        </w:rPr>
        <w:t>/2</w:t>
      </w:r>
      <w:r w:rsidR="008D0450">
        <w:rPr>
          <w:b/>
          <w:bCs/>
          <w:color w:val="000000" w:themeColor="text1"/>
          <w:lang w:val="sr-Cyrl-RS"/>
        </w:rPr>
        <w:t>2</w:t>
      </w:r>
    </w:p>
    <w:p w:rsidR="008D69A7" w:rsidRPr="008D69A7" w:rsidRDefault="008D69A7" w:rsidP="008D69A7">
      <w:pPr>
        <w:widowControl w:val="0"/>
        <w:overflowPunct w:val="0"/>
        <w:autoSpaceDE w:val="0"/>
        <w:autoSpaceDN w:val="0"/>
        <w:adjustRightInd w:val="0"/>
        <w:spacing w:line="236" w:lineRule="auto"/>
        <w:jc w:val="center"/>
      </w:pPr>
      <w:proofErr w:type="spellStart"/>
      <w:proofErr w:type="gramStart"/>
      <w:r w:rsidRPr="008D69A7">
        <w:t>Услуга</w:t>
      </w:r>
      <w:proofErr w:type="spellEnd"/>
      <w:r w:rsidRPr="008D69A7">
        <w:t xml:space="preserve"> </w:t>
      </w:r>
      <w:proofErr w:type="spellStart"/>
      <w:r w:rsidR="008861FA">
        <w:t>уклањања</w:t>
      </w:r>
      <w:proofErr w:type="spellEnd"/>
      <w:r w:rsidR="008861FA">
        <w:t xml:space="preserve"> </w:t>
      </w:r>
      <w:proofErr w:type="spellStart"/>
      <w:r w:rsidR="008861FA">
        <w:t>лешева</w:t>
      </w:r>
      <w:proofErr w:type="spellEnd"/>
      <w:r w:rsidR="008861FA">
        <w:t xml:space="preserve"> </w:t>
      </w:r>
      <w:proofErr w:type="spellStart"/>
      <w:r w:rsidR="008861FA">
        <w:t>животиња</w:t>
      </w:r>
      <w:proofErr w:type="spellEnd"/>
      <w:r w:rsidR="008861FA">
        <w:t xml:space="preserve"> </w:t>
      </w:r>
      <w:proofErr w:type="spellStart"/>
      <w:r w:rsidR="008861FA">
        <w:t>са</w:t>
      </w:r>
      <w:proofErr w:type="spellEnd"/>
      <w:r w:rsidR="008861FA">
        <w:t xml:space="preserve"> </w:t>
      </w:r>
      <w:proofErr w:type="spellStart"/>
      <w:r w:rsidR="008861FA">
        <w:t>територије</w:t>
      </w:r>
      <w:proofErr w:type="spellEnd"/>
      <w:r w:rsidRPr="008D69A7">
        <w:t xml:space="preserve"> </w:t>
      </w:r>
      <w:proofErr w:type="spellStart"/>
      <w:r w:rsidRPr="008D69A7">
        <w:t>општине</w:t>
      </w:r>
      <w:proofErr w:type="spellEnd"/>
      <w:r w:rsidRPr="008D69A7">
        <w:t xml:space="preserve"> </w:t>
      </w:r>
      <w:proofErr w:type="spellStart"/>
      <w:r w:rsidRPr="008D69A7">
        <w:t>Врњачка</w:t>
      </w:r>
      <w:proofErr w:type="spellEnd"/>
      <w:r w:rsidRPr="008D69A7">
        <w:t xml:space="preserve"> </w:t>
      </w:r>
      <w:proofErr w:type="spellStart"/>
      <w:r w:rsidRPr="008D69A7">
        <w:t>Бања</w:t>
      </w:r>
      <w:proofErr w:type="spellEnd"/>
      <w:r w:rsidRPr="008D69A7">
        <w:t>.</w:t>
      </w:r>
      <w:proofErr w:type="gramEnd"/>
    </w:p>
    <w:p w:rsidR="008D69A7" w:rsidRDefault="008D69A7" w:rsidP="008D69A7">
      <w:pPr>
        <w:widowControl w:val="0"/>
        <w:autoSpaceDE w:val="0"/>
        <w:autoSpaceDN w:val="0"/>
        <w:adjustRightInd w:val="0"/>
        <w:spacing w:line="288" w:lineRule="exact"/>
        <w:jc w:val="both"/>
      </w:pP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203223" w:rsidRPr="00203223" w:rsidTr="00D97062">
        <w:trPr>
          <w:trHeight w:val="669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03223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ИЗЈАВА О ТРОШКОВИМА ПРИПРЕМЕ ПОНУДЕ</w:t>
            </w:r>
          </w:p>
          <w:p w:rsidR="00203223" w:rsidRPr="00203223" w:rsidRDefault="00203223" w:rsidP="00D97062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03223" w:rsidRPr="00203223" w:rsidTr="00D97062">
        <w:trPr>
          <w:trHeight w:val="7056"/>
        </w:trPr>
        <w:tc>
          <w:tcPr>
            <w:tcW w:w="10170" w:type="dxa"/>
            <w:tcBorders>
              <w:bottom w:val="double" w:sz="4" w:space="0" w:color="auto"/>
            </w:tcBorders>
            <w:vAlign w:val="center"/>
          </w:tcPr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:rsidR="00203223" w:rsidRPr="00203223" w:rsidRDefault="00203223" w:rsidP="008D69A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jc w:val="both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ПОНУЂАЧ</w:t>
            </w:r>
            <w:proofErr w:type="gramStart"/>
            <w:r w:rsidRPr="00203223">
              <w:rPr>
                <w:bCs/>
                <w:color w:val="000000" w:themeColor="text1"/>
              </w:rPr>
              <w:t>:_</w:t>
            </w:r>
            <w:proofErr w:type="gramEnd"/>
            <w:r w:rsidRPr="00203223">
              <w:rPr>
                <w:bCs/>
                <w:color w:val="000000" w:themeColor="text1"/>
              </w:rPr>
              <w:t>______________________________________________________,</w:t>
            </w:r>
            <w:r w:rsidRPr="00203223">
              <w:rPr>
                <w:color w:val="000000" w:themeColor="text1"/>
              </w:rPr>
              <w:t>доставља</w:t>
            </w:r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укупан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износ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структуру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припремања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Pr="00203223">
              <w:rPr>
                <w:color w:val="000000" w:themeColor="text1"/>
                <w:lang w:val="sr-Cyrl-CS"/>
              </w:rPr>
              <w:t xml:space="preserve"> за јавну набавку бр. </w:t>
            </w:r>
            <w:r w:rsidR="008861FA">
              <w:rPr>
                <w:color w:val="000000" w:themeColor="text1"/>
              </w:rPr>
              <w:t>4</w:t>
            </w:r>
            <w:r w:rsidRPr="00203223">
              <w:rPr>
                <w:bCs/>
                <w:color w:val="000000" w:themeColor="text1"/>
              </w:rPr>
              <w:t>/2</w:t>
            </w:r>
            <w:r w:rsidR="008D0450">
              <w:rPr>
                <w:bCs/>
                <w:color w:val="000000" w:themeColor="text1"/>
                <w:lang w:val="sr-Cyrl-RS"/>
              </w:rPr>
              <w:t>2</w:t>
            </w:r>
            <w:bookmarkStart w:id="0" w:name="_GoBack"/>
            <w:bookmarkEnd w:id="0"/>
            <w:r w:rsidRPr="00203223">
              <w:rPr>
                <w:color w:val="000000" w:themeColor="text1"/>
                <w:lang w:val="sr-Cyrl-CS"/>
              </w:rPr>
              <w:t xml:space="preserve"> –</w:t>
            </w:r>
            <w:r w:rsidR="008D69A7">
              <w:rPr>
                <w:color w:val="000000" w:themeColor="text1"/>
                <w:lang w:val="sr-Cyrl-CS"/>
              </w:rPr>
              <w:t xml:space="preserve"> </w:t>
            </w:r>
            <w:r w:rsidR="008861FA">
              <w:rPr>
                <w:color w:val="000000" w:themeColor="text1"/>
                <w:lang w:val="sr-Cyrl-CS"/>
              </w:rPr>
              <w:t>услуга уклањања лешева животиња с</w:t>
            </w:r>
            <w:r w:rsidR="008D69A7" w:rsidRPr="008D69A7">
              <w:t xml:space="preserve">а </w:t>
            </w:r>
            <w:proofErr w:type="spellStart"/>
            <w:r w:rsidR="008861FA">
              <w:t>територије</w:t>
            </w:r>
            <w:proofErr w:type="spellEnd"/>
            <w:r w:rsidR="008D69A7">
              <w:t xml:space="preserve"> </w:t>
            </w:r>
            <w:proofErr w:type="spellStart"/>
            <w:r w:rsidR="008D69A7">
              <w:t>општине</w:t>
            </w:r>
            <w:proofErr w:type="spellEnd"/>
            <w:r w:rsidR="008D69A7">
              <w:t xml:space="preserve"> </w:t>
            </w:r>
            <w:proofErr w:type="spellStart"/>
            <w:r w:rsidR="008D69A7">
              <w:t>Врњачка</w:t>
            </w:r>
            <w:proofErr w:type="spellEnd"/>
            <w:r w:rsidR="008D69A7">
              <w:t xml:space="preserve"> </w:t>
            </w:r>
            <w:proofErr w:type="spellStart"/>
            <w:r w:rsidR="008D69A7">
              <w:t>Бања</w:t>
            </w:r>
            <w:proofErr w:type="spellEnd"/>
            <w:r w:rsidR="008D69A7"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како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следи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табели</w:t>
            </w:r>
            <w:proofErr w:type="spellEnd"/>
            <w:r w:rsidRPr="00203223">
              <w:rPr>
                <w:color w:val="000000" w:themeColor="text1"/>
              </w:rPr>
              <w:t>: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07"/>
              <w:gridCol w:w="4500"/>
            </w:tblGrid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203223"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припреме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подношења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сноси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искључиво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не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може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тражити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од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Ако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поступак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јавне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набавке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обустављен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разлога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који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настрани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Наручилац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дужан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надокнади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прибављањас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редства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обезбеђења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под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условом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тих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својој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понуди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</w:tc>
      </w:tr>
      <w:tr w:rsidR="00203223" w:rsidRPr="00203223" w:rsidTr="00D97062">
        <w:trPr>
          <w:trHeight w:val="1008"/>
        </w:trPr>
        <w:tc>
          <w:tcPr>
            <w:tcW w:w="10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03223" w:rsidRPr="00F222A0" w:rsidRDefault="00F222A0" w:rsidP="004B77D8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 w:rsidRPr="00F222A0">
              <w:rPr>
                <w:color w:val="000000" w:themeColor="text1"/>
              </w:rPr>
              <w:t>*</w:t>
            </w:r>
            <w:r w:rsidR="004B77D8">
              <w:rPr>
                <w:color w:val="000000" w:themeColor="text1"/>
              </w:rPr>
              <w:t>Достављање ово обрасца није неопходно.</w:t>
            </w:r>
          </w:p>
        </w:tc>
      </w:tr>
    </w:tbl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</w:p>
    <w:p w:rsidR="006526AF" w:rsidRPr="00203223" w:rsidRDefault="006526AF">
      <w:pPr>
        <w:rPr>
          <w:color w:val="000000" w:themeColor="text1"/>
        </w:rPr>
      </w:pPr>
    </w:p>
    <w:sectPr w:rsidR="006526AF" w:rsidRPr="00203223" w:rsidSect="007206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203223"/>
    <w:rsid w:val="00015BE9"/>
    <w:rsid w:val="00203223"/>
    <w:rsid w:val="004B77D8"/>
    <w:rsid w:val="006526AF"/>
    <w:rsid w:val="007206C3"/>
    <w:rsid w:val="008861FA"/>
    <w:rsid w:val="008D0450"/>
    <w:rsid w:val="008D69A7"/>
    <w:rsid w:val="00EB5CA4"/>
    <w:rsid w:val="00F222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Ruzica Mitrovic</cp:lastModifiedBy>
  <cp:revision>7</cp:revision>
  <dcterms:created xsi:type="dcterms:W3CDTF">2020-09-14T09:40:00Z</dcterms:created>
  <dcterms:modified xsi:type="dcterms:W3CDTF">2022-02-11T09:28:00Z</dcterms:modified>
</cp:coreProperties>
</file>