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7 -->
  <w:body>
    <w:p w:rsidR="00910CBD" w:rsidP="001F55F6" w14:paraId="685D4AA3" w14:textId="2A1055A6">
      <w:pPr>
        <w:spacing w:before="120" w:after="120"/>
        <w:rPr>
          <w:rStyle w:val="DefaultParagraphFont"/>
          <w:rFonts w:ascii="Calibri" w:eastAsia="Calibri" w:hAnsi="Calibri" w:cs="Calibri"/>
          <w:b/>
          <w:i w:val="0"/>
          <w:caps w:val="0"/>
          <w:smallCaps w:val="0"/>
          <w:strike w:val="0"/>
          <w:color w:val="auto"/>
          <w:w w:val="100"/>
          <w:sz w:val="20"/>
          <w:szCs w:val="20"/>
          <w:highlight w:val="none"/>
        </w:rPr>
      </w:pPr>
      <w:bookmarkStart w:id="0" w:name="_Hlk32839505"/>
      <w:bookmarkStart w:id="1" w:name="21"/>
      <w:bookmarkEnd w:id="1"/>
      <w:r>
        <w:rPr>
          <w:rStyle w:val="DefaultParagraphFont"/>
          <w:rFonts w:ascii="Calibri" w:eastAsia="Calibri" w:hAnsi="Calibri" w:cs="Calibri"/>
          <w:b/>
          <w:i w:val="0"/>
          <w:caps w:val="0"/>
          <w:smallCaps w:val="0"/>
          <w:strike w:val="0"/>
          <w:color w:val="auto"/>
          <w:w w:val="100"/>
          <w:sz w:val="20"/>
          <w:szCs w:val="20"/>
          <w:highlight w:val="none"/>
        </w:rPr>
        <w:t>Opštinska uprava opštine Vrnjačka Banja</w:t>
      </w:r>
    </w:p>
    <w:p w:rsidR="001F55F6" w:rsidRPr="001F55F6" w:rsidP="001F55F6" w14:paraId="12B24AF9" w14:textId="4FB29633">
      <w:pPr>
        <w:spacing w:before="120" w:after="120"/>
        <w:rPr>
          <w:rStyle w:val="DefaultParagraphFont"/>
          <w:rFonts w:ascii="Calibri" w:eastAsia="Calibri" w:hAnsi="Calibri" w:cs="Calibri"/>
          <w:b/>
          <w:i w:val="0"/>
          <w:caps w:val="0"/>
          <w:smallCaps w:val="0"/>
          <w:strike w:val="0"/>
          <w:color w:val="auto"/>
          <w:w w:val="100"/>
          <w:sz w:val="20"/>
          <w:szCs w:val="20"/>
          <w:highlight w:val="none"/>
        </w:rPr>
      </w:pPr>
      <w:r>
        <w:rPr>
          <w:rFonts w:cstheme="minorHAnsi"/>
          <w:b/>
          <w:sz w:val="20"/>
          <w:szCs w:val="20"/>
        </w:rPr>
        <w:t>PIB:</w:t>
      </w:r>
      <w:r w:rsidRPr="00191039" w:rsidR="002A1737">
        <w:rPr>
          <w:rFonts w:cstheme="minorHAnsi"/>
          <w:sz w:val="20"/>
          <w:szCs w:val="20"/>
        </w:rPr>
        <w:t> </w:t>
      </w:r>
      <w:bookmarkStart w:id="2" w:name="23"/>
      <w:bookmarkEnd w:id="2"/>
      <w:r w:rsidRPr="001F55F6">
        <w:rPr>
          <w:rStyle w:val="DefaultParagraphFont"/>
          <w:rFonts w:ascii="Calibri" w:eastAsia="Calibri" w:hAnsi="Calibri" w:cs="Calibri"/>
          <w:b/>
          <w:i w:val="0"/>
          <w:caps w:val="0"/>
          <w:smallCaps w:val="0"/>
          <w:strike w:val="0"/>
          <w:color w:val="auto"/>
          <w:w w:val="100"/>
          <w:sz w:val="20"/>
          <w:szCs w:val="20"/>
          <w:highlight w:val="none"/>
        </w:rPr>
        <w:t>100917981</w:t>
      </w:r>
    </w:p>
    <w:p w:rsidR="001F55F6" w:rsidRPr="001F55F6" w:rsidP="001F55F6" w14:paraId="5CF2DAD8" w14:textId="77777777">
      <w:pPr>
        <w:spacing w:before="120" w:after="120"/>
        <w:rPr>
          <w:rStyle w:val="DefaultParagraphFont"/>
          <w:rFonts w:ascii="Calibri" w:eastAsia="Calibri" w:hAnsi="Calibri" w:cs="Calibri"/>
          <w:b/>
          <w:i w:val="0"/>
          <w:caps w:val="0"/>
          <w:smallCaps w:val="0"/>
          <w:strike w:val="0"/>
          <w:color w:val="auto"/>
          <w:w w:val="100"/>
          <w:sz w:val="20"/>
          <w:szCs w:val="20"/>
          <w:highlight w:val="none"/>
        </w:rPr>
      </w:pPr>
      <w:bookmarkStart w:id="3" w:name="24"/>
      <w:bookmarkEnd w:id="3"/>
      <w:r w:rsidRPr="001F55F6">
        <w:rPr>
          <w:rStyle w:val="DefaultParagraphFont"/>
          <w:rFonts w:ascii="Calibri" w:eastAsia="Calibri" w:hAnsi="Calibri" w:cs="Calibri"/>
          <w:b/>
          <w:i w:val="0"/>
          <w:caps w:val="0"/>
          <w:smallCaps w:val="0"/>
          <w:strike w:val="0"/>
          <w:color w:val="auto"/>
          <w:w w:val="100"/>
          <w:sz w:val="20"/>
          <w:szCs w:val="20"/>
          <w:highlight w:val="none"/>
        </w:rPr>
        <w:t>Kruševačka 17</w:t>
      </w:r>
    </w:p>
    <w:p w:rsidR="001F55F6" w:rsidRPr="001F55F6" w:rsidP="001F55F6" w14:paraId="6BC266A2" w14:textId="77777777">
      <w:pPr>
        <w:spacing w:before="120" w:after="120"/>
        <w:rPr>
          <w:rStyle w:val="DefaultParagraphFont"/>
          <w:rFonts w:ascii="Calibri" w:eastAsia="Calibri" w:hAnsi="Calibri" w:cs="Calibri"/>
          <w:b/>
          <w:i w:val="0"/>
          <w:caps w:val="0"/>
          <w:smallCaps w:val="0"/>
          <w:strike w:val="0"/>
          <w:color w:val="auto"/>
          <w:w w:val="100"/>
          <w:sz w:val="20"/>
          <w:szCs w:val="20"/>
          <w:highlight w:val="none"/>
        </w:rPr>
      </w:pPr>
      <w:bookmarkStart w:id="4" w:name="26"/>
      <w:bookmarkEnd w:id="4"/>
      <w:r w:rsidRPr="001F55F6">
        <w:rPr>
          <w:rStyle w:val="DefaultParagraphFont"/>
          <w:rFonts w:ascii="Calibri" w:eastAsia="Calibri" w:hAnsi="Calibri" w:cs="Calibri"/>
          <w:b/>
          <w:i w:val="0"/>
          <w:caps w:val="0"/>
          <w:smallCaps w:val="0"/>
          <w:strike w:val="0"/>
          <w:color w:val="auto"/>
          <w:w w:val="100"/>
          <w:sz w:val="20"/>
          <w:szCs w:val="20"/>
          <w:highlight w:val="none"/>
        </w:rPr>
        <w:t>36210</w:t>
      </w:r>
      <w:r w:rsidRPr="001F55F6">
        <w:rPr>
          <w:rFonts w:cstheme="minorHAnsi"/>
          <w:b/>
          <w:sz w:val="20"/>
          <w:szCs w:val="20"/>
        </w:rPr>
        <w:t> </w:t>
      </w:r>
      <w:bookmarkStart w:id="5" w:name="25"/>
      <w:bookmarkEnd w:id="5"/>
      <w:r w:rsidRPr="001F55F6">
        <w:rPr>
          <w:rStyle w:val="DefaultParagraphFont"/>
          <w:rFonts w:ascii="Calibri" w:eastAsia="Calibri" w:hAnsi="Calibri" w:cs="Calibri"/>
          <w:b/>
          <w:i w:val="0"/>
          <w:caps w:val="0"/>
          <w:smallCaps w:val="0"/>
          <w:strike w:val="0"/>
          <w:color w:val="auto"/>
          <w:w w:val="100"/>
          <w:sz w:val="20"/>
          <w:szCs w:val="20"/>
          <w:highlight w:val="none"/>
        </w:rPr>
        <w:t>Vrnjačka Banja</w:t>
      </w:r>
    </w:p>
    <w:p w:rsidR="001F55F6" w:rsidRPr="001F55F6" w:rsidP="00A9707B" w14:paraId="75E40E96" w14:textId="233F6431">
      <w:pPr>
        <w:spacing w:before="120" w:after="440"/>
        <w:rPr>
          <w:rFonts w:cstheme="minorHAnsi"/>
          <w:b/>
          <w:sz w:val="20"/>
          <w:szCs w:val="20"/>
          <w:lang w:val="sr-Latn-BA" w:eastAsia="lv-LV"/>
        </w:rPr>
      </w:pPr>
      <w:r w:rsidRPr="001F55F6">
        <w:rPr>
          <w:rFonts w:cstheme="minorHAnsi"/>
          <w:b/>
          <w:sz w:val="20"/>
          <w:szCs w:val="20"/>
          <w:lang w:val="sr-Latn-BA" w:eastAsia="lv-LV"/>
        </w:rPr>
        <w:t>Republika Srbija</w:t>
      </w:r>
    </w:p>
    <w:p w:rsidR="001F55F6" w:rsidRPr="001F55F6" w:rsidP="001F55F6" w14:paraId="49108E4C" w14:textId="5D1D1718">
      <w:pPr>
        <w:tabs>
          <w:tab w:val="left" w:pos="709"/>
        </w:tabs>
        <w:spacing w:before="120" w:after="120"/>
        <w:rPr>
          <w:rStyle w:val="DefaultParagraphFont"/>
          <w:rFonts w:ascii="Calibri" w:eastAsia="Calibri" w:hAnsi="Calibri" w:cs="Calibri"/>
          <w:b/>
          <w:bCs/>
          <w:i w:val="0"/>
          <w:caps w:val="0"/>
          <w:smallCaps w:val="0"/>
          <w:strike w:val="0"/>
          <w:noProof/>
          <w:color w:val="auto"/>
          <w:w w:val="100"/>
          <w:sz w:val="20"/>
          <w:szCs w:val="20"/>
          <w:highlight w:val="none"/>
          <w:lang w:val="sr-Latn-BA"/>
        </w:rPr>
      </w:pPr>
      <w:r w:rsidRPr="001F55F6">
        <w:rPr>
          <w:rFonts w:cstheme="minorHAnsi"/>
          <w:noProof/>
          <w:sz w:val="20"/>
          <w:szCs w:val="20"/>
          <w:lang w:val="sr-Latn-BA"/>
        </w:rPr>
        <w:t>Datum:</w:t>
      </w:r>
      <w:r w:rsidRPr="001F55F6">
        <w:rPr>
          <w:rFonts w:cstheme="minorHAnsi"/>
          <w:noProof/>
          <w:sz w:val="20"/>
          <w:szCs w:val="20"/>
          <w:lang w:val="sr-Latn-BA"/>
        </w:rPr>
        <w:tab/>
      </w:r>
      <w:bookmarkStart w:id="6" w:name="9"/>
      <w:bookmarkEnd w:id="6"/>
      <w:r w:rsidRPr="001F55F6">
        <w:rPr>
          <w:rStyle w:val="DefaultParagraphFont"/>
          <w:rFonts w:ascii="Calibri" w:eastAsia="Calibri" w:hAnsi="Calibri" w:cs="Calibri"/>
          <w:b/>
          <w:bCs/>
          <w:i w:val="0"/>
          <w:caps w:val="0"/>
          <w:smallCaps w:val="0"/>
          <w:strike w:val="0"/>
          <w:noProof/>
          <w:color w:val="auto"/>
          <w:w w:val="100"/>
          <w:sz w:val="20"/>
          <w:szCs w:val="20"/>
          <w:highlight w:val="none"/>
          <w:lang w:val="sr-Latn-BA"/>
        </w:rPr>
        <w:t>18.02.2022</w:t>
      </w:r>
    </w:p>
    <w:p w:rsidR="001F55F6" w:rsidRPr="001F55F6" w:rsidP="001F55F6" w14:paraId="1B2FD28D" w14:textId="400BEBE7">
      <w:pPr>
        <w:tabs>
          <w:tab w:val="left" w:pos="709"/>
        </w:tabs>
        <w:spacing w:before="120" w:after="120"/>
        <w:rPr>
          <w:rStyle w:val="DefaultParagraphFont"/>
          <w:rFonts w:ascii="Calibri" w:eastAsia="Calibri" w:hAnsi="Calibri" w:cs="Calibri"/>
          <w:b/>
          <w:bCs/>
          <w:i w:val="0"/>
          <w:caps w:val="0"/>
          <w:smallCaps w:val="0"/>
          <w:strike w:val="0"/>
          <w:noProof/>
          <w:color w:val="auto"/>
          <w:w w:val="100"/>
          <w:sz w:val="20"/>
          <w:szCs w:val="20"/>
          <w:highlight w:val="none"/>
          <w:lang w:val="sr-Latn-BA"/>
        </w:rPr>
      </w:pPr>
      <w:r w:rsidRPr="001F55F6">
        <w:rPr>
          <w:rFonts w:cstheme="minorHAnsi"/>
          <w:noProof/>
          <w:sz w:val="20"/>
          <w:szCs w:val="20"/>
          <w:lang w:val="sr-Latn-BA"/>
        </w:rPr>
        <w:t>Broj:</w:t>
      </w:r>
      <w:r w:rsidRPr="001F55F6">
        <w:rPr>
          <w:rFonts w:cstheme="minorHAnsi"/>
          <w:noProof/>
          <w:sz w:val="20"/>
          <w:szCs w:val="20"/>
          <w:lang w:val="sr-Latn-BA"/>
        </w:rPr>
        <w:tab/>
      </w:r>
      <w:bookmarkStart w:id="7" w:name="8"/>
      <w:bookmarkEnd w:id="7"/>
      <w:r w:rsidRPr="001F55F6">
        <w:rPr>
          <w:rStyle w:val="DefaultParagraphFont"/>
          <w:rFonts w:ascii="Calibri" w:eastAsia="Calibri" w:hAnsi="Calibri" w:cs="Calibri"/>
          <w:b/>
          <w:bCs/>
          <w:i w:val="0"/>
          <w:caps w:val="0"/>
          <w:smallCaps w:val="0"/>
          <w:strike w:val="0"/>
          <w:noProof/>
          <w:color w:val="auto"/>
          <w:w w:val="100"/>
          <w:sz w:val="20"/>
          <w:szCs w:val="20"/>
          <w:highlight w:val="none"/>
          <w:lang w:val="sr-Latn-BA"/>
        </w:rPr>
        <w:t>400-259/22</w:t>
      </w:r>
    </w:p>
    <w:p w:rsidR="001F55F6" w:rsidRPr="00A9707B" w:rsidP="00A9707B" w14:paraId="53FD827A" w14:textId="77777777">
      <w:pPr>
        <w:spacing w:before="440" w:after="120"/>
        <w:rPr>
          <w:rStyle w:val="DefaultParagraphFont"/>
          <w:rFonts w:ascii="Calibri" w:eastAsia="Calibri" w:hAnsi="Calibri" w:cs="Calibri"/>
          <w:b w:val="0"/>
          <w:bCs/>
          <w:i/>
          <w:iCs/>
          <w:caps w:val="0"/>
          <w:smallCaps w:val="0"/>
          <w:strike w:val="0"/>
          <w:color w:val="auto"/>
          <w:w w:val="100"/>
          <w:sz w:val="20"/>
          <w:szCs w:val="20"/>
          <w:highlight w:val="none"/>
          <w:lang w:val="sr-Latn-BA" w:eastAsia="lv-LV"/>
        </w:rPr>
      </w:pPr>
      <w:bookmarkStart w:id="8" w:name="7"/>
      <w:bookmarkEnd w:id="8"/>
      <w:r w:rsidRPr="00A9707B">
        <w:rPr>
          <w:rStyle w:val="DefaultParagraphFont"/>
          <w:rFonts w:ascii="Calibri" w:eastAsia="Calibri" w:hAnsi="Calibri" w:cs="Calibri"/>
          <w:b w:val="0"/>
          <w:bCs/>
          <w:i/>
          <w:iCs/>
          <w:caps w:val="0"/>
          <w:smallCaps w:val="0"/>
          <w:strike w:val="0"/>
          <w:color w:val="auto"/>
          <w:w w:val="100"/>
          <w:sz w:val="20"/>
          <w:szCs w:val="20"/>
          <w:highlight w:val="none"/>
          <w:lang w:val="sr-Latn-BA" w:eastAsia="lv-LV"/>
        </w:rPr>
        <w:t>Na osnovu člana 146. stav 1. Zakona o javnim nabavkama („Službeni glasnik“, broj 91/19), naručilac donosi,</w:t>
      </w:r>
    </w:p>
    <w:p w:rsidR="001F55F6" w:rsidRPr="001F55F6" w:rsidP="00A9707B" w14:paraId="2E4A0798" w14:textId="77777777">
      <w:pPr>
        <w:spacing w:before="440" w:after="440"/>
        <w:jc w:val="center"/>
        <w:rPr>
          <w:rFonts w:cstheme="minorHAnsi"/>
          <w:b/>
          <w:sz w:val="32"/>
          <w:szCs w:val="32"/>
          <w:lang w:val="sr-Latn-BA"/>
        </w:rPr>
      </w:pPr>
      <w:bookmarkStart w:id="9" w:name="_Hlk32839527"/>
      <w:r w:rsidRPr="001F55F6">
        <w:rPr>
          <w:rFonts w:cstheme="minorHAnsi"/>
          <w:b/>
          <w:sz w:val="32"/>
          <w:szCs w:val="32"/>
          <w:lang w:val="sr-Latn-BA"/>
        </w:rPr>
        <w:t>ODLUKA O DODELI UGOVORA</w:t>
      </w:r>
      <w:bookmarkEnd w:id="9"/>
    </w:p>
    <w:p w:rsidR="001F55F6" w:rsidRPr="001F55F6" w:rsidP="001F55F6" w14:paraId="2D28022D" w14:textId="1C9753BD">
      <w:pPr>
        <w:pStyle w:val="Odjeljci"/>
        <w:spacing w:before="120"/>
        <w:ind w:left="1418" w:hanging="1418"/>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asciiTheme="minorHAnsi" w:hAnsiTheme="minorHAnsi" w:cstheme="minorHAnsi"/>
          <w:b w:val="0"/>
          <w:sz w:val="20"/>
          <w:szCs w:val="20"/>
          <w:lang w:val="sr-Latn-BA"/>
        </w:rPr>
        <w:t>Naručilac:</w:t>
      </w:r>
      <w:r w:rsidRPr="001F55F6">
        <w:rPr>
          <w:rFonts w:asciiTheme="minorHAnsi" w:hAnsiTheme="minorHAnsi" w:cstheme="minorHAnsi"/>
          <w:b w:val="0"/>
          <w:sz w:val="20"/>
          <w:szCs w:val="20"/>
          <w:lang w:val="sr-Latn-BA"/>
        </w:rPr>
        <w:tab/>
      </w:r>
      <w:bookmarkStart w:id="10" w:name="22"/>
      <w:bookmarkEnd w:id="10"/>
      <w:r w:rsidRPr="001F55F6">
        <w:rPr>
          <w:rStyle w:val="DefaultParagraphFont"/>
          <w:rFonts w:ascii="Calibri" w:eastAsia="Calibri" w:hAnsi="Calibri" w:cs="Calibri"/>
          <w:b/>
          <w:i w:val="0"/>
          <w:caps w:val="0"/>
          <w:smallCaps w:val="0"/>
          <w:strike w:val="0"/>
          <w:color w:val="auto"/>
          <w:w w:val="100"/>
          <w:sz w:val="20"/>
          <w:szCs w:val="20"/>
          <w:highlight w:val="none"/>
          <w:lang w:val="sr-Latn-BA"/>
        </w:rPr>
        <w:t>Opštinska uprava opštine Vrnjačka Banja</w:t>
      </w:r>
    </w:p>
    <w:p w:rsidR="001F55F6" w:rsidRPr="001F55F6" w:rsidP="001F55F6" w14:paraId="53D9E1CD" w14:textId="7D10742A">
      <w:pPr>
        <w:pStyle w:val="Odjeljci"/>
        <w:spacing w:before="120"/>
        <w:ind w:left="1418" w:hanging="1418"/>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asciiTheme="minorHAnsi" w:hAnsiTheme="minorHAnsi" w:cstheme="minorHAnsi"/>
          <w:b w:val="0"/>
          <w:sz w:val="20"/>
          <w:szCs w:val="20"/>
          <w:lang w:val="sr-Latn-BA"/>
        </w:rPr>
        <w:t>Referentni broj:</w:t>
      </w:r>
      <w:r w:rsidRPr="001F55F6">
        <w:rPr>
          <w:rFonts w:asciiTheme="minorHAnsi" w:hAnsiTheme="minorHAnsi" w:cstheme="minorHAnsi"/>
          <w:b w:val="0"/>
          <w:sz w:val="20"/>
          <w:szCs w:val="20"/>
          <w:lang w:val="sr-Latn-BA"/>
        </w:rPr>
        <w:tab/>
      </w:r>
      <w:bookmarkStart w:id="11" w:name="19"/>
      <w:bookmarkEnd w:id="11"/>
      <w:r w:rsidRPr="001F55F6">
        <w:rPr>
          <w:rStyle w:val="DefaultParagraphFont"/>
          <w:rFonts w:ascii="Calibri" w:eastAsia="Calibri" w:hAnsi="Calibri" w:cs="Calibri"/>
          <w:b/>
          <w:i w:val="0"/>
          <w:caps w:val="0"/>
          <w:smallCaps w:val="0"/>
          <w:strike w:val="0"/>
          <w:color w:val="auto"/>
          <w:w w:val="100"/>
          <w:sz w:val="20"/>
          <w:szCs w:val="20"/>
          <w:highlight w:val="none"/>
          <w:lang w:val="sr-Latn-BA"/>
        </w:rPr>
        <w:t>400-259/22</w:t>
      </w:r>
    </w:p>
    <w:p w:rsidR="001F55F6" w:rsidRPr="001F55F6" w:rsidP="001F55F6" w14:paraId="02CFF5D7" w14:textId="349C974D">
      <w:pPr>
        <w:pStyle w:val="Odjeljci"/>
        <w:spacing w:before="120"/>
        <w:ind w:left="1418" w:hanging="1418"/>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asciiTheme="minorHAnsi" w:hAnsiTheme="minorHAnsi" w:cstheme="minorHAnsi"/>
          <w:b w:val="0"/>
          <w:sz w:val="20"/>
          <w:szCs w:val="20"/>
          <w:lang w:val="sr-Latn-BA"/>
        </w:rPr>
        <w:t>Naziv nabavke:</w:t>
      </w:r>
      <w:r w:rsidRPr="001F55F6">
        <w:rPr>
          <w:rFonts w:asciiTheme="minorHAnsi" w:hAnsiTheme="minorHAnsi" w:cstheme="minorHAnsi"/>
          <w:b w:val="0"/>
          <w:sz w:val="20"/>
          <w:szCs w:val="20"/>
          <w:lang w:val="sr-Latn-BA"/>
        </w:rPr>
        <w:tab/>
      </w:r>
      <w:bookmarkStart w:id="12" w:name="18"/>
      <w:bookmarkEnd w:id="12"/>
      <w:r w:rsidRPr="001F55F6">
        <w:rPr>
          <w:rStyle w:val="DefaultParagraphFont"/>
          <w:rFonts w:ascii="Calibri" w:eastAsia="Calibri" w:hAnsi="Calibri" w:cs="Calibri"/>
          <w:b/>
          <w:i w:val="0"/>
          <w:caps w:val="0"/>
          <w:smallCaps w:val="0"/>
          <w:strike w:val="0"/>
          <w:color w:val="auto"/>
          <w:w w:val="100"/>
          <w:sz w:val="20"/>
          <w:szCs w:val="20"/>
          <w:highlight w:val="none"/>
          <w:lang w:val="sr-Latn-BA"/>
        </w:rPr>
        <w:t>Usluga ličnog pratioca deteta</w:t>
      </w:r>
    </w:p>
    <w:p w:rsidR="001F55F6" w:rsidRPr="001F55F6" w:rsidP="003406EF" w14:paraId="2E1A1AD2" w14:textId="4AF86F39">
      <w:pPr>
        <w:tabs>
          <w:tab w:val="left" w:pos="3119"/>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1F55F6">
        <w:rPr>
          <w:rFonts w:cstheme="minorHAnsi"/>
          <w:sz w:val="20"/>
          <w:szCs w:val="20"/>
          <w:lang w:val="sr-Latn-BA"/>
        </w:rPr>
        <w:t>Broj oglasa na Portalu javnih nabavki:</w:t>
      </w:r>
      <w:r w:rsidR="003406EF">
        <w:rPr>
          <w:rFonts w:cstheme="minorHAnsi"/>
          <w:b/>
          <w:sz w:val="20"/>
          <w:szCs w:val="20"/>
        </w:rPr>
        <w:tab/>
      </w:r>
      <w:bookmarkStart w:id="13" w:name="17"/>
      <w:bookmarkEnd w:id="13"/>
      <w:r w:rsidRPr="001F55F6">
        <w:rPr>
          <w:rStyle w:val="DefaultParagraphFont"/>
          <w:rFonts w:ascii="Calibri" w:eastAsia="Calibri" w:hAnsi="Calibri" w:cs="Calibri"/>
          <w:b/>
          <w:bCs/>
          <w:i w:val="0"/>
          <w:caps w:val="0"/>
          <w:smallCaps w:val="0"/>
          <w:strike w:val="0"/>
          <w:color w:val="auto"/>
          <w:w w:val="100"/>
          <w:sz w:val="20"/>
          <w:szCs w:val="20"/>
          <w:highlight w:val="none"/>
          <w:lang w:val="sr-Latn-BA"/>
        </w:rPr>
        <w:t>2022/S F02-0002248</w:t>
      </w:r>
    </w:p>
    <w:p w:rsidR="001F55F6" w:rsidRPr="001F55F6" w:rsidP="003406EF" w14:paraId="6AD185A0" w14:textId="4AA6AFE2">
      <w:pPr>
        <w:pStyle w:val="Odjeljci"/>
        <w:tabs>
          <w:tab w:val="left" w:pos="1418"/>
          <w:tab w:val="left" w:pos="3119"/>
          <w:tab w:val="left" w:pos="4820"/>
        </w:tabs>
        <w:spacing w:before="120"/>
        <w:rPr>
          <w:rFonts w:asciiTheme="minorHAnsi" w:hAnsiTheme="minorHAnsi" w:cstheme="minorHAnsi"/>
          <w:sz w:val="20"/>
          <w:szCs w:val="20"/>
          <w:lang w:val="sr-Latn-BA"/>
        </w:rPr>
      </w:pPr>
      <w:r w:rsidRPr="001F55F6">
        <w:rPr>
          <w:rFonts w:asciiTheme="minorHAnsi" w:hAnsiTheme="minorHAnsi" w:cstheme="minorHAnsi"/>
          <w:b w:val="0"/>
          <w:sz w:val="20"/>
          <w:szCs w:val="20"/>
          <w:lang w:val="sr-Latn-BA"/>
        </w:rPr>
        <w:t>Vrsta ugovora</w:t>
      </w:r>
      <w:r w:rsidR="003406EF">
        <w:rPr>
          <w:rFonts w:asciiTheme="minorHAnsi" w:hAnsiTheme="minorHAnsi" w:cstheme="minorHAnsi"/>
          <w:b w:val="0"/>
          <w:sz w:val="20"/>
          <w:szCs w:val="20"/>
          <w:lang w:val="sr-Latn-BA"/>
        </w:rPr>
        <w:tab/>
      </w:r>
      <w:r w:rsidRPr="005F01C2">
        <w:rPr>
          <w:rFonts w:asciiTheme="minorHAnsi" w:hAnsiTheme="minorHAnsi" w:cstheme="minorHAnsi"/>
          <w:sz w:val="20"/>
          <w:szCs w:val="20"/>
        </w:rPr>
        <w:fldChar w:fldCharType="begin">
          <w:ffData>
            <w:name w:val="A_ConType_1_1"/>
            <w:enabled/>
            <w:calcOnExit w:val="0"/>
            <w:checkBox>
              <w:sizeAuto/>
              <w:default w:val="0"/>
              <w:checked w:val="0"/>
            </w:checkBox>
          </w:ffData>
        </w:fldChar>
      </w:r>
      <w:bookmarkStart w:id="14" w:name="A_ConType_1_1"/>
      <w:r w:rsidRPr="005F01C2">
        <w:rPr>
          <w:rFonts w:asciiTheme="minorHAnsi" w:hAnsiTheme="minorHAnsi" w:cstheme="minorHAnsi"/>
          <w:b w:val="0"/>
          <w:sz w:val="20"/>
          <w:szCs w:val="20"/>
          <w:lang w:val="sr-Latn-BA"/>
        </w:rPr>
        <w:instrText xml:space="preserve"> FORMCHECKBOX </w:instrText>
      </w:r>
      <w:r w:rsidR="004C29F7">
        <w:rPr>
          <w:rFonts w:asciiTheme="minorHAnsi" w:hAnsiTheme="minorHAnsi" w:cstheme="minorHAnsi"/>
          <w:sz w:val="20"/>
          <w:szCs w:val="20"/>
        </w:rPr>
        <w:fldChar w:fldCharType="separate"/>
      </w:r>
      <w:r w:rsidRPr="005F01C2">
        <w:rPr>
          <w:rFonts w:asciiTheme="minorHAnsi" w:hAnsiTheme="minorHAnsi" w:cstheme="minorHAnsi"/>
          <w:sz w:val="20"/>
          <w:szCs w:val="20"/>
        </w:rPr>
        <w:fldChar w:fldCharType="end"/>
      </w:r>
      <w:bookmarkEnd w:id="14"/>
      <w:r w:rsidRPr="00191039">
        <w:rPr>
          <w:rFonts w:asciiTheme="minorHAnsi" w:hAnsiTheme="minorHAnsi" w:cstheme="minorHAnsi"/>
          <w:sz w:val="20"/>
          <w:szCs w:val="20"/>
        </w:rPr>
        <w:t> </w:t>
      </w:r>
      <w:r w:rsidRPr="00AC11B5">
        <w:rPr>
          <w:rFonts w:asciiTheme="minorHAnsi" w:hAnsiTheme="minorHAnsi" w:cstheme="minorHAnsi"/>
          <w:b w:val="0"/>
          <w:sz w:val="20"/>
          <w:szCs w:val="20"/>
          <w:lang w:val="sr-Latn-BA"/>
        </w:rPr>
        <w:t>Radovi</w:t>
      </w:r>
      <w:r w:rsidRPr="00AC11B5" w:rsidR="003406EF">
        <w:rPr>
          <w:rFonts w:asciiTheme="minorHAnsi" w:hAnsiTheme="minorHAnsi" w:cstheme="minorHAnsi"/>
          <w:b w:val="0"/>
          <w:sz w:val="20"/>
          <w:szCs w:val="20"/>
          <w:lang w:val="sr-Latn-BA"/>
        </w:rPr>
        <w:tab/>
      </w:r>
      <w:r w:rsidRPr="00AC11B5">
        <w:rPr>
          <w:rFonts w:asciiTheme="minorHAnsi" w:hAnsiTheme="minorHAnsi" w:cstheme="minorHAnsi"/>
          <w:sz w:val="20"/>
          <w:szCs w:val="20"/>
        </w:rPr>
        <w:fldChar w:fldCharType="begin">
          <w:ffData>
            <w:name w:val="A_ConType_2_1"/>
            <w:enabled/>
            <w:calcOnExit w:val="0"/>
            <w:checkBox>
              <w:sizeAuto/>
              <w:default w:val="0"/>
              <w:checked w:val="0"/>
            </w:checkBox>
          </w:ffData>
        </w:fldChar>
      </w:r>
      <w:bookmarkStart w:id="15" w:name="A_ConType_2_1"/>
      <w:r w:rsidRPr="00AC11B5">
        <w:rPr>
          <w:rFonts w:asciiTheme="minorHAnsi" w:hAnsiTheme="minorHAnsi" w:cstheme="minorHAnsi"/>
          <w:b w:val="0"/>
          <w:sz w:val="20"/>
          <w:szCs w:val="20"/>
          <w:lang w:val="sr-Latn-BA"/>
        </w:rPr>
        <w:instrText xml:space="preserve"> FORMCHECKBOX </w:instrText>
      </w:r>
      <w:r w:rsidR="004C29F7">
        <w:rPr>
          <w:rFonts w:asciiTheme="minorHAnsi" w:hAnsiTheme="minorHAnsi" w:cstheme="minorHAnsi"/>
          <w:sz w:val="20"/>
          <w:szCs w:val="20"/>
        </w:rPr>
        <w:fldChar w:fldCharType="separate"/>
      </w:r>
      <w:r w:rsidRPr="00AC11B5">
        <w:rPr>
          <w:rFonts w:asciiTheme="minorHAnsi" w:hAnsiTheme="minorHAnsi" w:cstheme="minorHAnsi"/>
          <w:sz w:val="20"/>
          <w:szCs w:val="20"/>
        </w:rPr>
        <w:fldChar w:fldCharType="end"/>
      </w:r>
      <w:bookmarkEnd w:id="15"/>
      <w:r w:rsidRPr="00AC11B5">
        <w:rPr>
          <w:rFonts w:asciiTheme="minorHAnsi" w:hAnsiTheme="minorHAnsi" w:cstheme="minorHAnsi"/>
          <w:sz w:val="20"/>
          <w:szCs w:val="20"/>
        </w:rPr>
        <w:t> </w:t>
      </w:r>
      <w:r w:rsidRPr="00AC11B5">
        <w:rPr>
          <w:rFonts w:asciiTheme="minorHAnsi" w:hAnsiTheme="minorHAnsi" w:cstheme="minorHAnsi"/>
          <w:b w:val="0"/>
          <w:sz w:val="20"/>
          <w:szCs w:val="20"/>
          <w:lang w:val="sr-Latn-BA"/>
        </w:rPr>
        <w:t>Dobra</w:t>
      </w:r>
      <w:r w:rsidRPr="00AC11B5" w:rsidR="003406EF">
        <w:rPr>
          <w:rFonts w:asciiTheme="minorHAnsi" w:hAnsiTheme="minorHAnsi" w:cstheme="minorHAnsi"/>
          <w:b w:val="0"/>
          <w:sz w:val="20"/>
          <w:szCs w:val="20"/>
          <w:lang w:val="sr-Latn-BA"/>
        </w:rPr>
        <w:tab/>
      </w:r>
      <w:r w:rsidRPr="00AC11B5">
        <w:rPr>
          <w:rFonts w:asciiTheme="minorHAnsi" w:hAnsiTheme="minorHAnsi" w:cstheme="minorHAnsi"/>
          <w:sz w:val="20"/>
          <w:szCs w:val="20"/>
        </w:rPr>
        <w:fldChar w:fldCharType="begin">
          <w:ffData>
            <w:name w:val="A_ConType_3_1"/>
            <w:enabled/>
            <w:calcOnExit w:val="0"/>
            <w:checkBox>
              <w:sizeAuto/>
              <w:default w:val="0"/>
              <w:checked w:val="1"/>
            </w:checkBox>
          </w:ffData>
        </w:fldChar>
      </w:r>
      <w:bookmarkStart w:id="16" w:name="A_ConType_3_1"/>
      <w:r w:rsidRPr="00AC11B5">
        <w:rPr>
          <w:rFonts w:asciiTheme="minorHAnsi" w:hAnsiTheme="minorHAnsi" w:cstheme="minorHAnsi"/>
          <w:b w:val="0"/>
          <w:sz w:val="20"/>
          <w:szCs w:val="20"/>
          <w:lang w:val="sr-Latn-BA"/>
        </w:rPr>
        <w:instrText xml:space="preserve"> FORMCHECKBOX </w:instrText>
      </w:r>
      <w:r w:rsidR="004C29F7">
        <w:rPr>
          <w:rFonts w:asciiTheme="minorHAnsi" w:hAnsiTheme="minorHAnsi" w:cstheme="minorHAnsi"/>
          <w:sz w:val="20"/>
          <w:szCs w:val="20"/>
        </w:rPr>
        <w:fldChar w:fldCharType="separate"/>
      </w:r>
      <w:r w:rsidRPr="00AC11B5">
        <w:rPr>
          <w:rFonts w:asciiTheme="minorHAnsi" w:hAnsiTheme="minorHAnsi" w:cstheme="minorHAnsi"/>
          <w:sz w:val="20"/>
          <w:szCs w:val="20"/>
        </w:rPr>
        <w:fldChar w:fldCharType="end"/>
      </w:r>
      <w:bookmarkEnd w:id="16"/>
      <w:r w:rsidRPr="00AC11B5">
        <w:rPr>
          <w:rFonts w:asciiTheme="minorHAnsi" w:hAnsiTheme="minorHAnsi" w:cstheme="minorHAnsi"/>
          <w:sz w:val="20"/>
          <w:szCs w:val="20"/>
        </w:rPr>
        <w:t> </w:t>
      </w:r>
      <w:r w:rsidRPr="001F55F6">
        <w:rPr>
          <w:rFonts w:asciiTheme="minorHAnsi" w:hAnsiTheme="minorHAnsi" w:cstheme="minorHAnsi"/>
          <w:b w:val="0"/>
          <w:sz w:val="20"/>
          <w:szCs w:val="20"/>
          <w:lang w:val="sr-Latn-BA"/>
        </w:rPr>
        <w:t>Usluge</w:t>
      </w:r>
    </w:p>
    <w:p w:rsidR="001F55F6" w:rsidRPr="001F55F6" w:rsidP="00B84A8C" w14:paraId="3AFB026C" w14:textId="57BD64CF">
      <w:pPr>
        <w:pStyle w:val="Odjeljci"/>
        <w:spacing w:before="120"/>
        <w:ind w:left="2155" w:hanging="2155"/>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asciiTheme="minorHAnsi" w:hAnsiTheme="minorHAnsi" w:cstheme="minorHAnsi"/>
          <w:b w:val="0"/>
          <w:sz w:val="20"/>
          <w:szCs w:val="20"/>
          <w:lang w:val="sr-Latn-BA"/>
        </w:rPr>
        <w:t xml:space="preserve">Glavna </w:t>
      </w:r>
      <w:r w:rsidRPr="001F55F6">
        <w:rPr>
          <w:rFonts w:asciiTheme="minorHAnsi" w:hAnsiTheme="minorHAnsi" w:cstheme="minorHAnsi"/>
          <w:b w:val="0"/>
          <w:sz w:val="20"/>
          <w:szCs w:val="20"/>
          <w:highlight w:val="none"/>
          <w:lang w:val="sr-Latn-BA"/>
        </w:rPr>
        <w:t>CPV</w:t>
      </w:r>
      <w:r w:rsidRPr="001F55F6">
        <w:rPr>
          <w:rFonts w:asciiTheme="minorHAnsi" w:hAnsiTheme="minorHAnsi" w:cstheme="minorHAnsi"/>
          <w:b w:val="0"/>
          <w:sz w:val="20"/>
          <w:szCs w:val="20"/>
          <w:lang w:val="sr-Latn-BA"/>
        </w:rPr>
        <w:t xml:space="preserve"> oznaka:</w:t>
      </w:r>
      <w:r w:rsidR="003406EF">
        <w:rPr>
          <w:rFonts w:asciiTheme="minorHAnsi" w:hAnsiTheme="minorHAnsi" w:cstheme="minorHAnsi"/>
          <w:b w:val="0"/>
          <w:sz w:val="20"/>
          <w:szCs w:val="20"/>
          <w:lang w:val="sr-Latn-BA"/>
        </w:rPr>
        <w:tab/>
      </w:r>
      <w:bookmarkStart w:id="17" w:name="20"/>
      <w:bookmarkEnd w:id="17"/>
      <w:r w:rsidRPr="001F55F6">
        <w:rPr>
          <w:rStyle w:val="DefaultParagraphFont"/>
          <w:rFonts w:ascii="Calibri" w:eastAsia="Calibri" w:hAnsi="Calibri" w:cs="Calibri"/>
          <w:b/>
          <w:i w:val="0"/>
          <w:caps w:val="0"/>
          <w:smallCaps w:val="0"/>
          <w:strike w:val="0"/>
          <w:color w:val="auto"/>
          <w:w w:val="100"/>
          <w:sz w:val="20"/>
          <w:szCs w:val="20"/>
          <w:highlight w:val="none"/>
          <w:lang w:val="sr-Latn-BA"/>
        </w:rPr>
        <w:t>85312120</w:t>
      </w:r>
    </w:p>
    <w:p w:rsidR="001F55F6" w:rsidRPr="001F55F6" w:rsidP="00B84A8C" w14:paraId="5FF10A8D" w14:textId="1D4DAFE8">
      <w:pPr>
        <w:pStyle w:val="Odjeljci"/>
        <w:spacing w:before="120"/>
        <w:ind w:left="2155" w:hanging="2155"/>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asciiTheme="minorHAnsi" w:hAnsiTheme="minorHAnsi" w:cstheme="minorHAnsi"/>
          <w:b w:val="0"/>
          <w:bCs w:val="0"/>
          <w:sz w:val="20"/>
          <w:szCs w:val="20"/>
          <w:lang w:val="sr-Latn-BA"/>
        </w:rPr>
        <w:t>Naziv predmeta / partije:</w:t>
      </w:r>
      <w:r w:rsidR="003406EF">
        <w:rPr>
          <w:rFonts w:asciiTheme="minorHAnsi" w:hAnsiTheme="minorHAnsi" w:cstheme="minorHAnsi"/>
          <w:b w:val="0"/>
          <w:bCs w:val="0"/>
          <w:sz w:val="20"/>
          <w:szCs w:val="20"/>
          <w:lang w:val="sr-Latn-BA"/>
        </w:rPr>
        <w:tab/>
      </w:r>
      <w:bookmarkStart w:id="18" w:name="1"/>
      <w:bookmarkEnd w:id="18"/>
      <w:r w:rsidRPr="001F55F6">
        <w:rPr>
          <w:rStyle w:val="DefaultParagraphFont"/>
          <w:rFonts w:ascii="Calibri" w:eastAsia="Calibri" w:hAnsi="Calibri" w:cs="Calibri"/>
          <w:b/>
          <w:i w:val="0"/>
          <w:caps w:val="0"/>
          <w:smallCaps w:val="0"/>
          <w:strike w:val="0"/>
          <w:color w:val="auto"/>
          <w:w w:val="100"/>
          <w:sz w:val="20"/>
          <w:szCs w:val="20"/>
          <w:highlight w:val="none"/>
          <w:lang w:val="sr-Latn-BA"/>
        </w:rPr>
        <w:t>Usluga ličnog pratioca deteta</w:t>
      </w:r>
    </w:p>
    <w:p w:rsidR="001F55F6" w:rsidRPr="00B84A8C" w:rsidP="001F55F6" w14:paraId="443A5338" w14:textId="65C24883">
      <w:pPr>
        <w:spacing w:before="120" w:after="120"/>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cstheme="minorHAnsi"/>
          <w:sz w:val="20"/>
          <w:szCs w:val="20"/>
          <w:lang w:val="sr-Latn-BA"/>
        </w:rPr>
        <w:t>Procenjena vrednost predmeta / partije (bez PDV-a):</w:t>
      </w:r>
      <w:r w:rsidR="00B84A8C">
        <w:rPr>
          <w:rFonts w:cstheme="minorHAnsi"/>
          <w:sz w:val="20"/>
          <w:szCs w:val="20"/>
        </w:rPr>
        <w:t> </w:t>
      </w:r>
      <w:bookmarkStart w:id="19" w:name="2"/>
      <w:bookmarkEnd w:id="19"/>
      <w:r w:rsidRPr="001F55F6" w:rsidR="00B84A8C">
        <w:rPr>
          <w:rStyle w:val="DefaultParagraphFont"/>
          <w:rFonts w:ascii="Calibri" w:eastAsia="Calibri" w:hAnsi="Calibri" w:cs="Calibri"/>
          <w:b/>
          <w:i w:val="0"/>
          <w:caps w:val="0"/>
          <w:smallCaps w:val="0"/>
          <w:strike w:val="0"/>
          <w:color w:val="auto"/>
          <w:w w:val="100"/>
          <w:sz w:val="20"/>
          <w:szCs w:val="20"/>
          <w:highlight w:val="none"/>
        </w:rPr>
        <w:t>8.416.980,00</w:t>
      </w:r>
      <w:r w:rsidRPr="001F55F6" w:rsidR="00B84A8C">
        <w:rPr>
          <w:rFonts w:cstheme="minorHAnsi"/>
          <w:b/>
          <w:sz w:val="20"/>
          <w:szCs w:val="20"/>
        </w:rPr>
        <w:t> </w:t>
      </w:r>
      <w:r w:rsidRPr="001F55F6">
        <w:rPr>
          <w:rFonts w:cstheme="minorHAnsi"/>
          <w:sz w:val="20"/>
          <w:szCs w:val="20"/>
          <w:lang w:val="sr-Latn-BA"/>
        </w:rPr>
        <w:t>Valuta:</w:t>
      </w:r>
      <w:r w:rsidR="00B84A8C">
        <w:rPr>
          <w:rFonts w:cstheme="minorHAnsi"/>
          <w:sz w:val="20"/>
          <w:szCs w:val="20"/>
        </w:rPr>
        <w:t> </w:t>
      </w:r>
      <w:bookmarkStart w:id="20" w:name="3"/>
      <w:bookmarkEnd w:id="20"/>
      <w:r w:rsidRPr="00B84A8C">
        <w:rPr>
          <w:rStyle w:val="DefaultParagraphFont"/>
          <w:rFonts w:ascii="Calibri" w:eastAsia="Calibri" w:hAnsi="Calibri" w:cs="Calibri"/>
          <w:b/>
          <w:i w:val="0"/>
          <w:caps w:val="0"/>
          <w:smallCaps w:val="0"/>
          <w:strike w:val="0"/>
          <w:color w:val="auto"/>
          <w:w w:val="100"/>
          <w:sz w:val="20"/>
          <w:szCs w:val="20"/>
          <w:highlight w:val="none"/>
          <w:lang w:val="sr-Latn-BA"/>
        </w:rPr>
        <w:t>RSD</w:t>
      </w:r>
    </w:p>
    <w:p w:rsidR="001F55F6" w:rsidRPr="001F55F6" w:rsidP="002A1737" w14:paraId="295073E2" w14:textId="573469BB">
      <w:pPr>
        <w:tabs>
          <w:tab w:val="left" w:pos="1701"/>
        </w:tabs>
        <w:spacing w:before="120"/>
        <w:rPr>
          <w:rFonts w:cstheme="minorHAnsi"/>
          <w:sz w:val="20"/>
          <w:szCs w:val="20"/>
        </w:rPr>
      </w:pPr>
      <w:r w:rsidRPr="001F55F6">
        <w:rPr>
          <w:rFonts w:cstheme="minorHAnsi"/>
          <w:sz w:val="20"/>
          <w:szCs w:val="20"/>
        </w:rPr>
        <w:t>Ugovor</w:t>
      </w:r>
      <w:r w:rsidRPr="001F55F6">
        <w:rPr>
          <w:rFonts w:cstheme="minorHAnsi"/>
          <w:sz w:val="20"/>
          <w:szCs w:val="20"/>
        </w:rPr>
        <w:t xml:space="preserve"> se </w:t>
      </w:r>
      <w:r w:rsidRPr="001F55F6">
        <w:rPr>
          <w:rFonts w:cstheme="minorHAnsi"/>
          <w:sz w:val="20"/>
          <w:szCs w:val="20"/>
        </w:rPr>
        <w:t>dodeljuje</w:t>
      </w:r>
      <w:r w:rsidR="00B84A8C">
        <w:rPr>
          <w:rFonts w:cstheme="minorHAnsi"/>
          <w:sz w:val="20"/>
          <w:szCs w:val="20"/>
        </w:rPr>
        <w:t xml:space="preserve"> </w:t>
      </w:r>
      <w:bookmarkStart w:id="21" w:name="10"/>
      <w:bookmarkEnd w:id="21"/>
      <w:r w:rsidRPr="001F55F6">
        <w:rPr>
          <w:rStyle w:val="DefaultParagraphFont"/>
          <w:rFonts w:ascii="Calibri" w:eastAsia="Calibri" w:hAnsi="Calibri" w:cs="Calibri"/>
          <w:b/>
          <w:i w:val="0"/>
          <w:caps w:val="0"/>
          <w:smallCaps w:val="0"/>
          <w:strike w:val="0"/>
          <w:color w:val="auto"/>
          <w:w w:val="100"/>
          <w:sz w:val="20"/>
          <w:szCs w:val="20"/>
          <w:highlight w:val="none"/>
        </w:rPr>
        <w:t>privrednom subjektu</w:t>
      </w:r>
      <w:r w:rsidRPr="001F55F6">
        <w:rPr>
          <w:rFonts w:cstheme="minorHAnsi"/>
          <w:sz w:val="20"/>
          <w:szCs w:val="20"/>
        </w:rPr>
        <w:t>:</w:t>
      </w:r>
    </w:p>
    <w:tbl>
      <w:tblPr>
        <w:tblW w:w="5000" w:type="pct"/>
        <w:tblLayout w:type="fixed"/>
        <w:tblCellMar>
          <w:left w:w="0" w:type="dxa"/>
          <w:right w:w="0" w:type="dxa"/>
        </w:tblCellMar>
        <w:tblLook w:val="04A0"/>
      </w:tblPr>
      <w:tblGrid>
        <w:gridCol w:w="10205"/>
      </w:tblGrid>
      <w:tr w14:paraId="24AC14DF" w14:textId="77777777" w:rsidTr="00B84A8C">
        <w:tblPrEx>
          <w:tblW w:w="5000" w:type="pct"/>
          <w:tblLayout w:type="fixed"/>
          <w:tblCellMar>
            <w:left w:w="0" w:type="dxa"/>
            <w:right w:w="0" w:type="dxa"/>
          </w:tblCellMar>
          <w:tblLook w:val="04A0"/>
        </w:tblPrEx>
        <w:trPr>
          <w:cantSplit/>
        </w:trPr>
        <w:tc>
          <w:tcPr>
            <w:tcW w:w="5000" w:type="pct"/>
            <w:hideMark/>
          </w:tcPr>
          <w:p w:rsidR="001F55F6" w:rsidRPr="00B84A8C" w:rsidP="002A1737" w14:paraId="098A9613" w14:textId="77777777">
            <w:pPr>
              <w:rPr>
                <w:rStyle w:val="DefaultParagraphFont"/>
                <w:rFonts w:ascii="Calibri" w:eastAsia="Calibri" w:hAnsi="Calibri" w:cs="Calibri"/>
                <w:b/>
                <w:bCs/>
                <w:i w:val="0"/>
                <w:caps w:val="0"/>
                <w:smallCaps w:val="0"/>
                <w:strike w:val="0"/>
                <w:color w:val="auto"/>
                <w:w w:val="100"/>
                <w:sz w:val="20"/>
                <w:szCs w:val="20"/>
                <w:highlight w:val="none"/>
              </w:rPr>
            </w:pPr>
            <w:bookmarkStart w:id="22" w:name="11"/>
            <w:bookmarkEnd w:id="22"/>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ALEKSANDRA JOVIČIĆ PR AGENCIJA ZA PRUŽANJE USLUGA SOCIJALNE ZAŠTITE BEZ SMEŠTAJA NIVEUS TIM GORNJI MILANOVAC</w:t>
            </w:r>
            <w:r w:rsidRPr="00B84A8C">
              <w:rPr>
                <w:rFonts w:cstheme="minorHAnsi"/>
                <w:b/>
                <w:bCs/>
                <w:sz w:val="20"/>
                <w:szCs w:val="20"/>
                <w:lang w:val="sr-Latn-BA"/>
              </w:rPr>
              <w:t xml:space="preserve">, </w:t>
            </w:r>
            <w:bookmarkStart w:id="23" w:name="12"/>
            <w:bookmarkEnd w:id="23"/>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109570180</w:t>
            </w:r>
            <w:r w:rsidRPr="00B84A8C">
              <w:rPr>
                <w:rFonts w:cstheme="minorHAnsi"/>
                <w:b/>
                <w:bCs/>
                <w:sz w:val="20"/>
                <w:szCs w:val="20"/>
                <w:lang w:val="sr-Latn-BA"/>
              </w:rPr>
              <w:t xml:space="preserve">, </w:t>
            </w:r>
            <w:bookmarkStart w:id="24" w:name="13"/>
            <w:bookmarkEnd w:id="24"/>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Kneza Aleksandra Karađorđevića, 36</w:t>
            </w:r>
            <w:r w:rsidRPr="00B84A8C">
              <w:rPr>
                <w:rFonts w:cstheme="minorHAnsi"/>
                <w:b/>
                <w:bCs/>
                <w:sz w:val="20"/>
                <w:szCs w:val="20"/>
                <w:lang w:val="sr-Latn-BA"/>
              </w:rPr>
              <w:t xml:space="preserve">, </w:t>
            </w:r>
            <w:bookmarkStart w:id="25" w:name="14"/>
            <w:bookmarkEnd w:id="25"/>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Gornji Milanovac</w:t>
            </w:r>
            <w:r w:rsidRPr="00B84A8C">
              <w:rPr>
                <w:rFonts w:cstheme="minorHAnsi"/>
                <w:b/>
                <w:bCs/>
                <w:sz w:val="20"/>
                <w:szCs w:val="20"/>
                <w:lang w:val="sr-Latn-BA"/>
              </w:rPr>
              <w:t xml:space="preserve">, </w:t>
            </w:r>
            <w:bookmarkStart w:id="26" w:name="15"/>
            <w:bookmarkEnd w:id="26"/>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32300</w:t>
            </w:r>
            <w:r w:rsidRPr="00B84A8C">
              <w:rPr>
                <w:rFonts w:cstheme="minorHAnsi"/>
                <w:b/>
                <w:bCs/>
                <w:sz w:val="20"/>
                <w:szCs w:val="20"/>
                <w:lang w:val="sr-Latn-BA"/>
              </w:rPr>
              <w:t xml:space="preserve">, </w:t>
            </w:r>
            <w:bookmarkStart w:id="27" w:name="16"/>
            <w:bookmarkEnd w:id="27"/>
            <w:r w:rsidRPr="00B84A8C">
              <w:rPr>
                <w:rStyle w:val="DefaultParagraphFont"/>
                <w:rFonts w:ascii="Calibri" w:eastAsia="Calibri" w:hAnsi="Calibri" w:cs="Calibri"/>
                <w:b/>
                <w:bCs/>
                <w:i w:val="0"/>
                <w:caps w:val="0"/>
                <w:smallCaps w:val="0"/>
                <w:strike w:val="0"/>
                <w:color w:val="auto"/>
                <w:w w:val="100"/>
                <w:sz w:val="20"/>
                <w:szCs w:val="20"/>
                <w:highlight w:val="none"/>
              </w:rPr>
              <w:t>Srbija</w:t>
            </w:r>
          </w:p>
        </w:tc>
      </w:tr>
    </w:tbl>
    <w:p w:rsidR="00A9707B" w:rsidRPr="00A9707B" w:rsidP="002A1737" w14:paraId="602D96C0" w14:textId="77777777">
      <w:pPr>
        <w:tabs>
          <w:tab w:val="left" w:pos="2438"/>
        </w:tabs>
        <w:spacing w:after="120"/>
        <w:rPr>
          <w:rFonts w:cstheme="minorHAnsi"/>
          <w:bCs/>
          <w:sz w:val="20"/>
          <w:szCs w:val="20"/>
        </w:rPr>
      </w:pPr>
    </w:p>
    <w:p w:rsidR="001F55F6" w:rsidRPr="00B84A8C" w:rsidP="00B84A8C" w14:paraId="167338BB" w14:textId="2512E024">
      <w:pPr>
        <w:tabs>
          <w:tab w:val="left" w:pos="2438"/>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1F55F6">
        <w:rPr>
          <w:rFonts w:cstheme="minorHAnsi"/>
          <w:bCs/>
          <w:sz w:val="20"/>
          <w:szCs w:val="20"/>
        </w:rPr>
        <w:t>Vrednost</w:t>
      </w:r>
      <w:r w:rsidRPr="001F55F6">
        <w:rPr>
          <w:rFonts w:cstheme="minorHAnsi"/>
          <w:bCs/>
          <w:sz w:val="20"/>
          <w:szCs w:val="20"/>
        </w:rPr>
        <w:t xml:space="preserve"> </w:t>
      </w:r>
      <w:r w:rsidRPr="001F55F6">
        <w:rPr>
          <w:rFonts w:cstheme="minorHAnsi"/>
          <w:bCs/>
          <w:sz w:val="20"/>
          <w:szCs w:val="20"/>
        </w:rPr>
        <w:t>ugovora</w:t>
      </w:r>
      <w:r w:rsidRPr="001F55F6">
        <w:rPr>
          <w:rFonts w:cstheme="minorHAnsi"/>
          <w:bCs/>
          <w:sz w:val="20"/>
          <w:szCs w:val="20"/>
        </w:rPr>
        <w:t xml:space="preserve"> (bez PDV):</w:t>
      </w:r>
      <w:r w:rsidR="00B84A8C">
        <w:rPr>
          <w:rFonts w:cstheme="minorHAnsi"/>
          <w:bCs/>
          <w:sz w:val="20"/>
          <w:szCs w:val="20"/>
        </w:rPr>
        <w:tab/>
      </w:r>
      <w:bookmarkStart w:id="28" w:name="4"/>
      <w:bookmarkEnd w:id="28"/>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8.225.140,00</w:t>
      </w:r>
    </w:p>
    <w:p w:rsidR="001F55F6" w:rsidRPr="00B84A8C" w:rsidP="00B84A8C" w14:paraId="5D5413F5" w14:textId="2CCC13D0">
      <w:pPr>
        <w:tabs>
          <w:tab w:val="left" w:pos="2438"/>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1F55F6">
        <w:rPr>
          <w:rFonts w:cstheme="minorHAnsi"/>
          <w:bCs/>
          <w:sz w:val="20"/>
          <w:szCs w:val="20"/>
        </w:rPr>
        <w:t>Vrednost</w:t>
      </w:r>
      <w:r w:rsidRPr="001F55F6">
        <w:rPr>
          <w:rFonts w:cstheme="minorHAnsi"/>
          <w:bCs/>
          <w:sz w:val="20"/>
          <w:szCs w:val="20"/>
        </w:rPr>
        <w:t xml:space="preserve"> </w:t>
      </w:r>
      <w:r w:rsidRPr="001F55F6">
        <w:rPr>
          <w:rFonts w:cstheme="minorHAnsi"/>
          <w:bCs/>
          <w:sz w:val="20"/>
          <w:szCs w:val="20"/>
        </w:rPr>
        <w:t>ugovora</w:t>
      </w:r>
      <w:r w:rsidRPr="001F55F6">
        <w:rPr>
          <w:rFonts w:cstheme="minorHAnsi"/>
          <w:bCs/>
          <w:sz w:val="20"/>
          <w:szCs w:val="20"/>
        </w:rPr>
        <w:t xml:space="preserve"> (</w:t>
      </w:r>
      <w:r w:rsidRPr="001F55F6">
        <w:rPr>
          <w:rFonts w:cstheme="minorHAnsi"/>
          <w:bCs/>
          <w:sz w:val="20"/>
          <w:szCs w:val="20"/>
        </w:rPr>
        <w:t>sa</w:t>
      </w:r>
      <w:r w:rsidRPr="001F55F6">
        <w:rPr>
          <w:rFonts w:cstheme="minorHAnsi"/>
          <w:bCs/>
          <w:sz w:val="20"/>
          <w:szCs w:val="20"/>
        </w:rPr>
        <w:t xml:space="preserve"> PDV):</w:t>
      </w:r>
      <w:r w:rsidR="00B84A8C">
        <w:rPr>
          <w:rFonts w:cstheme="minorHAnsi"/>
          <w:bCs/>
          <w:sz w:val="20"/>
          <w:szCs w:val="20"/>
        </w:rPr>
        <w:tab/>
      </w:r>
      <w:bookmarkStart w:id="29" w:name="5"/>
      <w:bookmarkEnd w:id="29"/>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8.225.140,00</w:t>
      </w:r>
    </w:p>
    <w:p w:rsidR="001F55F6" w:rsidRPr="00B84A8C" w:rsidP="00B84A8C" w14:paraId="7D8E766A" w14:textId="69B2075D">
      <w:pPr>
        <w:tabs>
          <w:tab w:val="left" w:pos="2410"/>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1F55F6">
        <w:rPr>
          <w:rFonts w:cstheme="minorHAnsi"/>
          <w:sz w:val="20"/>
          <w:szCs w:val="20"/>
        </w:rPr>
        <w:t>Valuta:</w:t>
      </w:r>
      <w:r w:rsidR="00B84A8C">
        <w:rPr>
          <w:rFonts w:cstheme="minorHAnsi"/>
          <w:sz w:val="20"/>
          <w:szCs w:val="20"/>
        </w:rPr>
        <w:t> </w:t>
      </w:r>
      <w:bookmarkStart w:id="30" w:name="6"/>
      <w:bookmarkEnd w:id="30"/>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RSD</w:t>
      </w:r>
    </w:p>
    <w:p w:rsidR="00A9707B" w:rsidRPr="00A9707B" w:rsidP="001F55F6" w14:paraId="3C53BC4E" w14:textId="77777777">
      <w:pPr>
        <w:spacing w:before="120" w:after="120"/>
        <w:rPr>
          <w:rFonts w:cstheme="minorHAnsi"/>
          <w:bCs/>
          <w:sz w:val="20"/>
          <w:szCs w:val="20"/>
        </w:rPr>
        <w:sectPr w:rsidSect="000A667E">
          <w:headerReference w:type="even" r:id="rId4"/>
          <w:headerReference w:type="default" r:id="rId5"/>
          <w:footerReference w:type="even" r:id="rId6"/>
          <w:footerReference w:type="default" r:id="rId7"/>
          <w:headerReference w:type="first" r:id="rId8"/>
          <w:footerReference w:type="first" r:id="rId9"/>
          <w:pgSz w:w="11907" w:h="16840" w:code="9"/>
          <w:pgMar w:top="851" w:right="851" w:bottom="1134" w:left="851" w:header="567" w:footer="851" w:gutter="0"/>
          <w:cols w:space="708"/>
          <w:docGrid w:linePitch="360"/>
        </w:sectPr>
      </w:pPr>
      <w:bookmarkEnd w:id="0"/>
    </w:p>
    <w:tbl>
      <w:tblPr>
        <w:tblStyle w:val="TableNormal"/>
        <w:tblCellMar>
          <w:left w:w="0" w:type="dxa"/>
          <w:right w:w="0" w:type="dxa"/>
        </w:tblCellMar>
        <w:tblLook w:val="0000"/>
      </w:tblPr>
      <w:tblGrid>
        <w:gridCol w:w="15397"/>
        <w:gridCol w:w="13"/>
        <w:gridCol w:w="179"/>
      </w:tblGrid>
      <w:tr>
        <w:tblPrEx>
          <w:tblCellMar>
            <w:left w:w="0" w:type="dxa"/>
            <w:right w:w="0" w:type="dxa"/>
          </w:tblCellMar>
          <w:tblLook w:val="0000"/>
        </w:tblPrEx>
        <w:trPr>
          <w:trHeight w:val="453"/>
        </w:trPr>
        <w:tc>
          <w:tcPr>
            <w:tcW w:w="15589" w:type="dxa"/>
            <w:gridSpan w:val="3"/>
            <w:shd w:val="clear" w:color="auto" w:fill="auto"/>
          </w:tcPr>
          <w:tbl>
            <w:tblPr>
              <w:tblStyle w:val="TableNormal"/>
              <w:tblInd w:w="39" w:type="dxa"/>
              <w:tblCellMar>
                <w:left w:w="0" w:type="dxa"/>
                <w:right w:w="0" w:type="dxa"/>
              </w:tblCellMar>
              <w:tblLook w:val="0000"/>
            </w:tblPr>
            <w:tblGrid>
              <w:gridCol w:w="15590"/>
            </w:tblGrid>
            <w:tr>
              <w:tblPrEx>
                <w:tblInd w:w="39" w:type="dxa"/>
                <w:tblCellMar>
                  <w:left w:w="0" w:type="dxa"/>
                  <w:right w:w="0" w:type="dxa"/>
                </w:tblCellMar>
                <w:tblLook w:val="0000"/>
              </w:tblPrEx>
              <w:trPr>
                <w:trHeight w:val="375"/>
              </w:trPr>
              <w:tc>
                <w:tcPr>
                  <w:tcW w:w="15590" w:type="dxa"/>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b/>
                      <w:color w:val="000000"/>
                      <w:sz w:val="28"/>
                      <w:szCs w:val="20"/>
                    </w:rPr>
                    <w:t>OBRAZLOŽENJE</w:t>
                  </w:r>
                </w:p>
              </w:tc>
            </w:tr>
          </w:tbl>
          <w:p>
            <w:pPr>
              <w:spacing w:before="0" w:after="0"/>
              <w:rPr>
                <w:rFonts w:ascii="Times New Roman" w:eastAsia="Times New Roman" w:hAnsi="Times New Roman"/>
                <w:sz w:val="20"/>
                <w:szCs w:val="20"/>
              </w:rPr>
            </w:pPr>
          </w:p>
        </w:tc>
      </w:tr>
      <w:tr>
        <w:tblPrEx>
          <w:tblCellMar>
            <w:left w:w="0" w:type="dxa"/>
            <w:right w:w="0" w:type="dxa"/>
          </w:tblCellMar>
          <w:tblLook w:val="0000"/>
        </w:tblPrEx>
        <w:trPr>
          <w:trHeight w:val="40"/>
        </w:trPr>
        <w:tc>
          <w:tcPr>
            <w:tcW w:w="15397"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97" w:type="dxa"/>
            <w:shd w:val="clear" w:color="auto" w:fill="auto"/>
          </w:tcPr>
          <w:tbl>
            <w:tblPr>
              <w:tblStyle w:val="TableNormal"/>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545"/>
              </w:trPr>
              <w:tc>
                <w:tcPr>
                  <w:tcW w:w="15397" w:type="dxa"/>
                  <w:gridSpan w:val="2"/>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4"/>
                      <w:szCs w:val="20"/>
                    </w:rPr>
                    <w:t>Podaci o postupku</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Naziv postupka</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Usluga ličnog pratioca deteta</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Ref. broj</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400-259/22</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Vrsta postupka</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Otvoreni postupak</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Broj i datum odluke o sprovođenju</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400-259/22, 01.02.2022</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Procenjena vrednost</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8.416.980,00</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Tehnika</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CPV</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85312120-Dnevne usluge u zajednici za osobe sa invaliditetom i mlade osobe</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Kratak opis nabavke</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Predmet javne nabavke je izbor pružaoca usluga socijalne zaštite– usluga lični pratilac deteta sa invaliditetom odnosno sa smetnjama u razvoju,  sa područja opštine Vrnjačka Banja.</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Podeljen u partije</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NE</w:t>
                  </w:r>
                </w:p>
              </w:tc>
            </w:tr>
            <w:tr>
              <w:tblPrEx>
                <w:tblInd w:w="39" w:type="dxa"/>
                <w:tblCellMar>
                  <w:left w:w="0" w:type="dxa"/>
                  <w:right w:w="0" w:type="dxa"/>
                </w:tblCellMar>
                <w:tblLook w:val="0000"/>
              </w:tblPrEx>
              <w:trPr>
                <w:trHeight w:val="60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Obrazloženje zašto predmet nije podeljen u partije</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Nije primenljivo u odnosu na predmet javne nabavke.</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Broj oglasa</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2022/S F02-0002248</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Vrsta oglasa</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Javni poziv</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Objavljeno</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03.02.2022</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Rok za podnošenje</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14.02.2022 12:00:00</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410" w:type="dxa"/>
            <w:gridSpan w:val="2"/>
            <w:shd w:val="clear" w:color="auto" w:fill="auto"/>
          </w:tcPr>
          <w:tbl>
            <w:tblPr>
              <w:tblStyle w:val="TableNormal"/>
              <w:tblInd w:w="39" w:type="dxa"/>
              <w:tblCellMar>
                <w:left w:w="0" w:type="dxa"/>
                <w:right w:w="0" w:type="dxa"/>
              </w:tblCellMar>
              <w:tblLook w:val="0000"/>
            </w:tblPr>
            <w:tblGrid>
              <w:gridCol w:w="15410"/>
            </w:tblGrid>
            <w:tr>
              <w:tblPrEx>
                <w:tblInd w:w="39" w:type="dxa"/>
                <w:tblCellMar>
                  <w:left w:w="0" w:type="dxa"/>
                  <w:right w:w="0" w:type="dxa"/>
                </w:tblCellMar>
                <w:tblLook w:val="0000"/>
              </w:tblPrEx>
              <w:trPr>
                <w:trHeight w:val="432"/>
              </w:trPr>
              <w:tc>
                <w:tcPr>
                  <w:tcW w:w="15410"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4"/>
                      <w:szCs w:val="20"/>
                    </w:rPr>
                    <w:t>Članovi komisije za javnu nabavku</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Ime i prezime</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Suzana Crnoglavac</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Ivana Jovanović, dipl.pravnik, zamenik člana</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Ružica Mitrović, dipl.ek., član</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Vladimir Stamenčić, dipl.ek., zamenik člana</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Danijela Janjić, dipl.ek., član</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Gordana Radičević, dipl.inž.za razvoj maš.struke, zamenik člana</w:t>
                  </w:r>
                </w:p>
              </w:tc>
            </w:tr>
          </w:tbl>
          <w:p>
            <w:pPr>
              <w:spacing w:before="0" w:after="0"/>
              <w:rPr>
                <w:rFonts w:ascii="Times New Roman" w:eastAsia="Times New Roman" w:hAnsi="Times New Roman"/>
                <w:sz w:val="20"/>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97" w:type="dxa"/>
            <w:shd w:val="clear" w:color="auto" w:fill="auto"/>
          </w:tcPr>
          <w:tbl>
            <w:tblPr>
              <w:tblStyle w:val="TableNormal"/>
              <w:tblInd w:w="39" w:type="dxa"/>
              <w:tblCellMar>
                <w:left w:w="0" w:type="dxa"/>
                <w:right w:w="0" w:type="dxa"/>
              </w:tblCellMar>
              <w:tblLook w:val="0000"/>
            </w:tblPr>
            <w:tblGrid>
              <w:gridCol w:w="15397"/>
            </w:tblGrid>
            <w:tr>
              <w:tblPrEx>
                <w:tblInd w:w="39" w:type="dxa"/>
                <w:tblCellMar>
                  <w:left w:w="0" w:type="dxa"/>
                  <w:right w:w="0" w:type="dxa"/>
                </w:tblCellMar>
                <w:tblLook w:val="0000"/>
              </w:tblPrEx>
              <w:trPr>
                <w:trHeight w:val="43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4"/>
                      <w:szCs w:val="20"/>
                    </w:rPr>
                    <w:t>Podaci o predmetu / partijama</w:t>
                  </w:r>
                </w:p>
              </w:tc>
            </w:tr>
            <w:tr>
              <w:tblPrEx>
                <w:tblInd w:w="39" w:type="dxa"/>
                <w:tblCellMar>
                  <w:left w:w="0" w:type="dxa"/>
                  <w:right w:w="0" w:type="dxa"/>
                </w:tblCellMar>
                <w:tblLook w:val="0000"/>
              </w:tblPrEx>
              <w:trPr>
                <w:trHeight w:val="680"/>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97"/>
                  </w:tblGrid>
                  <w:tr>
                    <w:tblPrEx>
                      <w:tblCellMar>
                        <w:left w:w="0" w:type="dxa"/>
                        <w:right w:w="0" w:type="dxa"/>
                      </w:tblCellMar>
                      <w:tblLook w:val="0000"/>
                    </w:tblPrEx>
                    <w:trPr>
                      <w:trHeight w:val="680"/>
                    </w:trPr>
                    <w:tc>
                      <w:tcPr>
                        <w:tcW w:w="15397" w:type="dxa"/>
                        <w:shd w:val="clear" w:color="auto" w:fill="auto"/>
                      </w:tcPr>
                      <w:tbl>
                        <w:tblPr>
                          <w:tblStyle w:val="TableNormal"/>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Usluga ličnog pratioca deteta</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Kriterijum za dodelu ugovora na osnovu</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Cene</w:t>
                              </w: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56"/>
        </w:trPr>
        <w:tc>
          <w:tcPr>
            <w:tcW w:w="15397"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r>
        <w:rPr>
          <w:rFonts w:ascii="Times New Roman" w:eastAsia="Times New Roman" w:hAnsi="Times New Roman"/>
          <w:sz w:val="20"/>
          <w:szCs w:val="20"/>
        </w:rPr>
        <w:br w:type="page"/>
      </w:r>
    </w:p>
    <w:p>
      <w:pPr>
        <w:spacing w:before="0" w:after="0"/>
        <w:rPr>
          <w:rFonts w:ascii="Times New Roman" w:eastAsia="Times New Roman" w:hAnsi="Times New Roman"/>
          <w:sz w:val="2"/>
          <w:szCs w:val="20"/>
        </w:rPr>
      </w:pPr>
    </w:p>
    <w:tbl>
      <w:tblPr>
        <w:tblStyle w:val="TableNormal"/>
        <w:tblCellMar>
          <w:left w:w="0" w:type="dxa"/>
          <w:right w:w="0" w:type="dxa"/>
        </w:tblCellMar>
        <w:tblLook w:val="0000"/>
      </w:tblPr>
      <w:tblGrid>
        <w:gridCol w:w="15397"/>
        <w:gridCol w:w="192"/>
      </w:tblGrid>
      <w:tr>
        <w:tblPrEx>
          <w:tblCellMar>
            <w:left w:w="0" w:type="dxa"/>
            <w:right w:w="0" w:type="dxa"/>
          </w:tblCellMar>
          <w:tblLook w:val="0000"/>
        </w:tblPrEx>
        <w:tc>
          <w:tcPr>
            <w:tcW w:w="15397" w:type="dxa"/>
            <w:shd w:val="clear" w:color="auto" w:fill="auto"/>
          </w:tcPr>
          <w:tbl>
            <w:tblPr>
              <w:tblStyle w:val="TableNormal"/>
              <w:tblInd w:w="39" w:type="dxa"/>
              <w:tblCellMar>
                <w:left w:w="0" w:type="dxa"/>
                <w:right w:w="0" w:type="dxa"/>
              </w:tblCellMar>
              <w:tblLook w:val="0000"/>
            </w:tblPr>
            <w:tblGrid>
              <w:gridCol w:w="15397"/>
            </w:tblGrid>
            <w:tr>
              <w:tblPrEx>
                <w:tblInd w:w="39" w:type="dxa"/>
                <w:tblCellMar>
                  <w:left w:w="0" w:type="dxa"/>
                  <w:right w:w="0" w:type="dxa"/>
                </w:tblCellMar>
                <w:tblLook w:val="0000"/>
              </w:tblPrEx>
              <w:trPr>
                <w:trHeight w:val="38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4"/>
                      <w:szCs w:val="20"/>
                    </w:rPr>
                    <w:t>Podaci o otvaranju</w:t>
                  </w:r>
                </w:p>
              </w:tc>
            </w:tr>
            <w:tr>
              <w:tblPrEx>
                <w:tblInd w:w="39" w:type="dxa"/>
                <w:tblCellMar>
                  <w:left w:w="0" w:type="dxa"/>
                  <w:right w:w="0" w:type="dxa"/>
                </w:tblCellMar>
                <w:tblLook w:val="0000"/>
              </w:tblPrEx>
              <w:trPr>
                <w:trHeight w:val="26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Datum i vreme otvaranja: 14.02.2022 12:10:00</w:t>
                  </w:r>
                </w:p>
              </w:tc>
            </w:tr>
            <w:tr>
              <w:tblPrEx>
                <w:tblInd w:w="39" w:type="dxa"/>
                <w:tblCellMar>
                  <w:left w:w="0" w:type="dxa"/>
                  <w:right w:w="0" w:type="dxa"/>
                </w:tblCellMar>
                <w:tblLook w:val="0000"/>
              </w:tblPrEx>
              <w:trPr>
                <w:trHeight w:val="26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Elektronsko otvaranje ponuda završeno u: 14.02.2022 12:10:13</w:t>
                  </w:r>
                </w:p>
              </w:tc>
            </w:tr>
            <w:tr>
              <w:tblPrEx>
                <w:tblInd w:w="39" w:type="dxa"/>
                <w:tblCellMar>
                  <w:left w:w="0" w:type="dxa"/>
                  <w:right w:w="0" w:type="dxa"/>
                </w:tblCellMar>
                <w:tblLook w:val="0000"/>
              </w:tblPrEx>
              <w:trPr>
                <w:trHeight w:val="4462"/>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73"/>
                    <w:gridCol w:w="23"/>
                  </w:tblGrid>
                  <w:tr>
                    <w:tblPrEx>
                      <w:tblCellMar>
                        <w:left w:w="0" w:type="dxa"/>
                        <w:right w:w="0" w:type="dxa"/>
                      </w:tblCellMar>
                      <w:tblLook w:val="0000"/>
                    </w:tblPrEx>
                    <w:tc>
                      <w:tcPr>
                        <w:tcW w:w="15373" w:type="dxa"/>
                        <w:shd w:val="clear" w:color="auto" w:fill="auto"/>
                      </w:tcPr>
                      <w:tbl>
                        <w:tblPr>
                          <w:tblStyle w:val="TableNormal"/>
                          <w:tblInd w:w="39" w:type="dxa"/>
                          <w:tblCellMar>
                            <w:left w:w="0" w:type="dxa"/>
                            <w:right w:w="0" w:type="dxa"/>
                          </w:tblCellMar>
                          <w:tblLook w:val="0000"/>
                        </w:tblPr>
                        <w:tblGrid>
                          <w:gridCol w:w="3728"/>
                          <w:gridCol w:w="11645"/>
                        </w:tblGrid>
                        <w:tr>
                          <w:tblPrEx>
                            <w:tblInd w:w="39" w:type="dxa"/>
                            <w:tblCellMar>
                              <w:left w:w="0" w:type="dxa"/>
                              <w:right w:w="0" w:type="dxa"/>
                            </w:tblCellMar>
                            <w:tblLook w:val="0000"/>
                          </w:tblPrEx>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Broj pristiglih ponuda / prijava</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2</w:t>
                              </w:r>
                            </w:p>
                          </w:tc>
                        </w:tr>
                      </w:tbl>
                      <w:p>
                        <w:pPr>
                          <w:spacing w:before="0" w:after="0"/>
                          <w:rPr>
                            <w:rFonts w:ascii="Times New Roman" w:eastAsia="Times New Roman" w:hAnsi="Times New Roman"/>
                            <w:sz w:val="20"/>
                            <w:szCs w:val="20"/>
                          </w:rPr>
                        </w:pPr>
                      </w:p>
                    </w:tc>
                    <w:tc>
                      <w:tcPr>
                        <w:tcW w:w="2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73" w:type="dxa"/>
                        <w:shd w:val="clear" w:color="auto" w:fill="auto"/>
                      </w:tcPr>
                      <w:tbl>
                        <w:tblPr>
                          <w:tblStyle w:val="TableNormal"/>
                          <w:tblInd w:w="39" w:type="dxa"/>
                          <w:tblCellMar>
                            <w:left w:w="0" w:type="dxa"/>
                            <w:right w:w="0" w:type="dxa"/>
                          </w:tblCellMar>
                          <w:tblLook w:val="0000"/>
                        </w:tblPr>
                        <w:tblGrid>
                          <w:gridCol w:w="6625"/>
                          <w:gridCol w:w="2257"/>
                          <w:gridCol w:w="2233"/>
                          <w:gridCol w:w="1401"/>
                          <w:gridCol w:w="2856"/>
                        </w:tblGrid>
                        <w:tr>
                          <w:tblPrEx>
                            <w:tblInd w:w="39" w:type="dxa"/>
                            <w:tblCellMar>
                              <w:left w:w="0" w:type="dxa"/>
                              <w:right w:w="0" w:type="dxa"/>
                            </w:tblCellMar>
                            <w:tblLook w:val="0000"/>
                          </w:tblPrEx>
                          <w:trPr>
                            <w:trHeight w:val="302"/>
                          </w:trPr>
                          <w:tc>
                            <w:tcPr>
                              <w:tcW w:w="6625"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Ponuđač</w:t>
                              </w:r>
                            </w:p>
                          </w:tc>
                          <w:tc>
                            <w:tcPr>
                              <w:tcW w:w="2257"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Oblik ponude</w:t>
                              </w:r>
                            </w:p>
                          </w:tc>
                          <w:tc>
                            <w:tcPr>
                              <w:tcW w:w="22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Oznaka / broj ponude</w:t>
                              </w:r>
                            </w:p>
                          </w:tc>
                          <w:tc>
                            <w:tcPr>
                              <w:tcW w:w="140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Podizvođači</w:t>
                              </w:r>
                            </w:p>
                          </w:tc>
                          <w:tc>
                            <w:tcPr>
                              <w:tcW w:w="2856"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Datum i vreme podnošenja</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ALEKSANDRA JOVIČIĆ PR AGENCIJA ZA PRUŽANJE USLUGA SOCIJALNE ZAŠTITE BEZ SMEŠTAJA NIVEUS TIM GORNJI MILANOVAC, Kneza Aleksandra Karađorđevića, 36, 32300, Gornji Milanovac, Srbija</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Samostalno</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481/2022</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NE</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11.2.2022. 14:40:37</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ind w:left="99"/>
                                <w:rPr>
                                  <w:rFonts w:ascii="Times New Roman" w:eastAsia="Times New Roman" w:hAnsi="Times New Roman"/>
                                  <w:sz w:val="20"/>
                                  <w:szCs w:val="20"/>
                                </w:rPr>
                              </w:pPr>
                              <w:r>
                                <w:rPr>
                                  <w:rFonts w:ascii="Arial" w:eastAsia="Arial" w:hAnsi="Arial"/>
                                  <w:i/>
                                  <w:color w:val="000000"/>
                                  <w:szCs w:val="20"/>
                                </w:rPr>
                                <w:t>Prispeli su delovi ponude / prijave koji nisu podneti putem Portala:</w:t>
                              </w:r>
                            </w:p>
                          </w:tc>
                          <w:tc>
                            <w:tcPr>
                              <w:tcW w:w="8747" w:type="dxa"/>
                              <w:gridSpan w:val="4"/>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DA</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ind w:left="99"/>
                                <w:rPr>
                                  <w:rFonts w:ascii="Times New Roman" w:eastAsia="Times New Roman" w:hAnsi="Times New Roman"/>
                                  <w:sz w:val="20"/>
                                  <w:szCs w:val="20"/>
                                </w:rPr>
                              </w:pPr>
                              <w:r>
                                <w:rPr>
                                  <w:rFonts w:ascii="Arial" w:eastAsia="Arial" w:hAnsi="Arial"/>
                                  <w:i/>
                                  <w:color w:val="000000"/>
                                  <w:szCs w:val="20"/>
                                </w:rPr>
                                <w:t>Svi delovi koji nisu podneti putem Portala su prispeli blagovremeno:</w:t>
                              </w:r>
                            </w:p>
                          </w:tc>
                          <w:tc>
                            <w:tcPr>
                              <w:tcW w:w="8747" w:type="dxa"/>
                              <w:gridSpan w:val="4"/>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DA</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ind w:left="99"/>
                                <w:rPr>
                                  <w:rFonts w:ascii="Times New Roman" w:eastAsia="Times New Roman" w:hAnsi="Times New Roman"/>
                                  <w:sz w:val="20"/>
                                  <w:szCs w:val="20"/>
                                </w:rPr>
                              </w:pPr>
                              <w:r>
                                <w:rPr>
                                  <w:rFonts w:ascii="Arial" w:eastAsia="Arial" w:hAnsi="Arial"/>
                                  <w:i/>
                                  <w:color w:val="000000"/>
                                  <w:szCs w:val="20"/>
                                </w:rPr>
                                <w:t>Delovi ponude koji nisu podneti putem Portala:</w:t>
                              </w:r>
                            </w:p>
                          </w:tc>
                          <w:tc>
                            <w:tcPr>
                              <w:tcW w:w="4490"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Cs w:val="20"/>
                                </w:rPr>
                                <w:t>Datum i vreme prijema</w:t>
                              </w:r>
                            </w:p>
                          </w:tc>
                          <w:tc>
                            <w:tcPr>
                              <w:tcW w:w="4257"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Cs w:val="20"/>
                                </w:rPr>
                                <w:t>Opis primljenog dela</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c>
                            <w:tcPr>
                              <w:tcW w:w="4490"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14.2.2022. 10:20:00</w:t>
                              </w:r>
                            </w:p>
                          </w:tc>
                          <w:tc>
                            <w:tcPr>
                              <w:tcW w:w="4257"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Sredstvo obezbeđenja za ozbiljnost ponude, menica serijskog broja AD 2292213 sa meničnim ovlašćenjem i pratećom dokumentacijom</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CENTAR ZA DEFEKTOLOGIJU ARTEMIDA STANKOVIĆ MARINA PR NIŠ, Takovska, 4A, 18000, Niš, Srbija</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Samostalno</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08/2022</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NE</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12.2.2022. 23:29:18</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ind w:left="99"/>
                                <w:rPr>
                                  <w:rFonts w:ascii="Times New Roman" w:eastAsia="Times New Roman" w:hAnsi="Times New Roman"/>
                                  <w:sz w:val="20"/>
                                  <w:szCs w:val="20"/>
                                </w:rPr>
                              </w:pPr>
                              <w:r>
                                <w:rPr>
                                  <w:rFonts w:ascii="Arial" w:eastAsia="Arial" w:hAnsi="Arial"/>
                                  <w:i/>
                                  <w:color w:val="000000"/>
                                  <w:szCs w:val="20"/>
                                </w:rPr>
                                <w:t>Prispeli su delovi ponude / prijave koji nisu podneti putem Portala:</w:t>
                              </w:r>
                            </w:p>
                          </w:tc>
                          <w:tc>
                            <w:tcPr>
                              <w:tcW w:w="8747" w:type="dxa"/>
                              <w:gridSpan w:val="4"/>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DA</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ind w:left="99"/>
                                <w:rPr>
                                  <w:rFonts w:ascii="Times New Roman" w:eastAsia="Times New Roman" w:hAnsi="Times New Roman"/>
                                  <w:sz w:val="20"/>
                                  <w:szCs w:val="20"/>
                                </w:rPr>
                              </w:pPr>
                              <w:r>
                                <w:rPr>
                                  <w:rFonts w:ascii="Arial" w:eastAsia="Arial" w:hAnsi="Arial"/>
                                  <w:i/>
                                  <w:color w:val="000000"/>
                                  <w:szCs w:val="20"/>
                                </w:rPr>
                                <w:t>Svi delovi koji nisu podneti putem Portala su prispeli blagovremeno:</w:t>
                              </w:r>
                            </w:p>
                          </w:tc>
                          <w:tc>
                            <w:tcPr>
                              <w:tcW w:w="8747" w:type="dxa"/>
                              <w:gridSpan w:val="4"/>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DA</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ind w:left="99"/>
                                <w:rPr>
                                  <w:rFonts w:ascii="Times New Roman" w:eastAsia="Times New Roman" w:hAnsi="Times New Roman"/>
                                  <w:sz w:val="20"/>
                                  <w:szCs w:val="20"/>
                                </w:rPr>
                              </w:pPr>
                              <w:r>
                                <w:rPr>
                                  <w:rFonts w:ascii="Arial" w:eastAsia="Arial" w:hAnsi="Arial"/>
                                  <w:i/>
                                  <w:color w:val="000000"/>
                                  <w:szCs w:val="20"/>
                                </w:rPr>
                                <w:t>Delovi ponude koji nisu podneti putem Portala:</w:t>
                              </w:r>
                            </w:p>
                          </w:tc>
                          <w:tc>
                            <w:tcPr>
                              <w:tcW w:w="4490"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Cs w:val="20"/>
                                </w:rPr>
                                <w:t>Datum i vreme prijema</w:t>
                              </w:r>
                            </w:p>
                          </w:tc>
                          <w:tc>
                            <w:tcPr>
                              <w:tcW w:w="4257"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Cs w:val="20"/>
                                </w:rPr>
                                <w:t>Opis primljenog dela</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c>
                            <w:tcPr>
                              <w:tcW w:w="4490"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11.2.2022. 10:40:00</w:t>
                              </w:r>
                            </w:p>
                          </w:tc>
                          <w:tc>
                            <w:tcPr>
                              <w:tcW w:w="4257"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sredstvo obezbeđenja za ozbiljnost ponude, menica serijskog broja AB 6346898 sa meničnim ovlašćenjem ( na iznos od 3%  verdnossti ponude bez PDV-a) i pratećom dokumetacijom.</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c>
                            <w:tcPr>
                              <w:tcW w:w="4490"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14.2.2022. 08:12:00</w:t>
                              </w:r>
                            </w:p>
                          </w:tc>
                          <w:tc>
                            <w:tcPr>
                              <w:tcW w:w="4257"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Dopuna /izmena - izmenjeno menično ovlašćenje za menicu serijkog broja AB 6346898 na iznos od  3% vrednosti ponude bez PDV-a, odnosno 251.718.06 RSD.</w:t>
                              </w:r>
                            </w:p>
                          </w:tc>
                        </w:tr>
                      </w:tbl>
                      <w:p>
                        <w:pPr>
                          <w:spacing w:before="0" w:after="0"/>
                          <w:rPr>
                            <w:rFonts w:ascii="Times New Roman" w:eastAsia="Times New Roman" w:hAnsi="Times New Roman"/>
                            <w:sz w:val="20"/>
                            <w:szCs w:val="20"/>
                          </w:rPr>
                        </w:pPr>
                      </w:p>
                    </w:tc>
                    <w:tc>
                      <w:tcPr>
                        <w:tcW w:w="23"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92"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62"/>
        </w:trPr>
        <w:tc>
          <w:tcPr>
            <w:tcW w:w="15397" w:type="dxa"/>
            <w:shd w:val="clear" w:color="auto" w:fill="auto"/>
          </w:tcPr>
          <w:p>
            <w:pPr>
              <w:spacing w:before="0" w:after="0"/>
              <w:rPr>
                <w:rFonts w:ascii="Times New Roman" w:eastAsia="Times New Roman" w:hAnsi="Times New Roman"/>
                <w:sz w:val="2"/>
                <w:szCs w:val="20"/>
              </w:rPr>
            </w:pPr>
          </w:p>
        </w:tc>
        <w:tc>
          <w:tcPr>
            <w:tcW w:w="192"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r>
        <w:rPr>
          <w:rFonts w:ascii="Times New Roman" w:eastAsia="Times New Roman" w:hAnsi="Times New Roman"/>
          <w:sz w:val="20"/>
          <w:szCs w:val="20"/>
        </w:rPr>
        <w:br w:type="page"/>
      </w:r>
    </w:p>
    <w:p>
      <w:pPr>
        <w:spacing w:before="0" w:after="0"/>
        <w:rPr>
          <w:rFonts w:ascii="Times New Roman" w:eastAsia="Times New Roman" w:hAnsi="Times New Roman"/>
          <w:sz w:val="2"/>
          <w:szCs w:val="20"/>
        </w:rPr>
      </w:pPr>
    </w:p>
    <w:tbl>
      <w:tblPr>
        <w:tblStyle w:val="TableNormal"/>
        <w:tblCellMar>
          <w:left w:w="0" w:type="dxa"/>
          <w:right w:w="0" w:type="dxa"/>
        </w:tblCellMar>
        <w:tblLook w:val="0000"/>
      </w:tblPr>
      <w:tblGrid>
        <w:gridCol w:w="15392"/>
        <w:gridCol w:w="13"/>
        <w:gridCol w:w="179"/>
      </w:tblGrid>
      <w:tr>
        <w:tblPrEx>
          <w:tblCellMar>
            <w:left w:w="0" w:type="dxa"/>
            <w:right w:w="0" w:type="dxa"/>
          </w:tblCellMar>
          <w:tblLook w:val="0000"/>
        </w:tblPrEx>
        <w:tc>
          <w:tcPr>
            <w:tcW w:w="15392" w:type="dxa"/>
            <w:shd w:val="clear" w:color="auto" w:fill="auto"/>
          </w:tcPr>
          <w:tbl>
            <w:tblPr>
              <w:tblStyle w:val="TableNormal"/>
              <w:tblInd w:w="39" w:type="dxa"/>
              <w:tblCellMar>
                <w:left w:w="0" w:type="dxa"/>
                <w:right w:w="0" w:type="dxa"/>
              </w:tblCellMar>
              <w:tblLook w:val="0000"/>
            </w:tblPr>
            <w:tblGrid>
              <w:gridCol w:w="15392"/>
            </w:tblGrid>
            <w:tr>
              <w:tblPrEx>
                <w:tblInd w:w="39" w:type="dxa"/>
                <w:tblCellMar>
                  <w:left w:w="0" w:type="dxa"/>
                  <w:right w:w="0" w:type="dxa"/>
                </w:tblCellMar>
                <w:tblLook w:val="0000"/>
              </w:tblPrEx>
              <w:trPr>
                <w:trHeight w:val="382"/>
              </w:trPr>
              <w:tc>
                <w:tcPr>
                  <w:tcW w:w="1539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4"/>
                      <w:szCs w:val="20"/>
                    </w:rPr>
                    <w:t>Analitički prikaz podnetih ponuda</w:t>
                  </w:r>
                </w:p>
              </w:tc>
            </w:tr>
            <w:tr>
              <w:tblPrEx>
                <w:tblInd w:w="39" w:type="dxa"/>
                <w:tblCellMar>
                  <w:left w:w="0" w:type="dxa"/>
                  <w:right w:w="0" w:type="dxa"/>
                </w:tblCellMar>
                <w:tblLook w:val="0000"/>
              </w:tblPrEx>
              <w:trPr>
                <w:trHeight w:val="1360"/>
              </w:trPr>
              <w:tc>
                <w:tcPr>
                  <w:tcW w:w="15392"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8310"/>
                    <w:gridCol w:w="7081"/>
                  </w:tblGrid>
                  <w:tr>
                    <w:tblPrEx>
                      <w:tblCellMar>
                        <w:left w:w="0" w:type="dxa"/>
                        <w:right w:w="0" w:type="dxa"/>
                      </w:tblCellMar>
                      <w:tblLook w:val="0000"/>
                    </w:tblPrEx>
                    <w:tc>
                      <w:tcPr>
                        <w:tcW w:w="8310" w:type="dxa"/>
                        <w:shd w:val="clear" w:color="auto" w:fill="auto"/>
                      </w:tcPr>
                      <w:tbl>
                        <w:tblPr>
                          <w:tblStyle w:val="TableNormal"/>
                          <w:tblInd w:w="39" w:type="dxa"/>
                          <w:tblCellMar>
                            <w:left w:w="0" w:type="dxa"/>
                            <w:right w:w="0" w:type="dxa"/>
                          </w:tblCellMar>
                          <w:tblLook w:val="0000"/>
                        </w:tblPr>
                        <w:tblGrid>
                          <w:gridCol w:w="2641"/>
                          <w:gridCol w:w="1133"/>
                          <w:gridCol w:w="1133"/>
                          <w:gridCol w:w="1133"/>
                          <w:gridCol w:w="1133"/>
                          <w:gridCol w:w="1133"/>
                        </w:tblGrid>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Podaci o ceni</w:t>
                              </w:r>
                            </w:p>
                          </w:tc>
                          <w:tc>
                            <w:tcPr>
                              <w:tcW w:w="2266" w:type="dxa"/>
                              <w:gridSpan w:val="2"/>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Ostali zahtevi</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Ponuđač</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Cena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Cena (sa PDV)</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Valuta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Rok i način plaćanja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Rok važenja ponude</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ALEKSANDRA JOVIČIĆ PR AGENCIJA ZA PRUŽANJE USLUGA SOCIJALNE ZAŠTITE BEZ SMEŠTAJA NIVEUS TIM GORNJI MILANOVAC</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8225140.00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8225140.00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45</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120</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CENTAR ZA DEFEKTOLOGIJU ARTEMIDA STANKOVIĆ MARINA PR NIŠ</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8390602.00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8390602.00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Fakturu sa pratećom dokumentacijom za izvršenu uslugu Pružalac usluge dostavlja do 5.og u mesecu za prethodni mesec. Plaćanja po ovoj fakturi treba izvršiti najkasnije do 20.og u mesecu za prethosni mesec uplatom na tekući račun Pružaoca usluge naznačenog na fakturi.</w:t>
                                <w:br/>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270</w:t>
                              </w:r>
                            </w:p>
                          </w:tc>
                        </w:tr>
                      </w:tbl>
                      <w:p>
                        <w:pPr>
                          <w:spacing w:before="0" w:after="0"/>
                          <w:rPr>
                            <w:rFonts w:ascii="Times New Roman" w:eastAsia="Times New Roman" w:hAnsi="Times New Roman"/>
                            <w:sz w:val="20"/>
                            <w:szCs w:val="20"/>
                          </w:rPr>
                        </w:pPr>
                      </w:p>
                    </w:tc>
                    <w:tc>
                      <w:tcPr>
                        <w:tcW w:w="7081"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50"/>
        </w:trPr>
        <w:tc>
          <w:tcPr>
            <w:tcW w:w="15392"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92" w:type="dxa"/>
            <w:shd w:val="clear" w:color="auto" w:fill="auto"/>
          </w:tcPr>
          <w:tbl>
            <w:tblPr>
              <w:tblStyle w:val="TableNormal"/>
              <w:tblInd w:w="39" w:type="dxa"/>
              <w:tblCellMar>
                <w:left w:w="0" w:type="dxa"/>
                <w:right w:w="0" w:type="dxa"/>
              </w:tblCellMar>
              <w:tblLook w:val="0000"/>
            </w:tblPr>
            <w:tblGrid>
              <w:gridCol w:w="15397"/>
            </w:tblGrid>
            <w:tr>
              <w:tblPrEx>
                <w:tblInd w:w="39" w:type="dxa"/>
                <w:tblCellMar>
                  <w:left w:w="0" w:type="dxa"/>
                  <w:right w:w="0" w:type="dxa"/>
                </w:tblCellMar>
                <w:tblLook w:val="0000"/>
              </w:tblPrEx>
              <w:trPr>
                <w:trHeight w:val="38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4"/>
                      <w:szCs w:val="20"/>
                    </w:rPr>
                    <w:t>Analitički prikaz ponuda nakon dopuštenih ispravki</w:t>
                  </w:r>
                </w:p>
              </w:tc>
            </w:tr>
            <w:tr>
              <w:tblPrEx>
                <w:tblInd w:w="39" w:type="dxa"/>
                <w:tblCellMar>
                  <w:left w:w="0" w:type="dxa"/>
                  <w:right w:w="0" w:type="dxa"/>
                </w:tblCellMar>
                <w:tblLook w:val="0000"/>
              </w:tblPrEx>
              <w:trPr>
                <w:trHeight w:val="1360"/>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8310"/>
                    <w:gridCol w:w="7087"/>
                  </w:tblGrid>
                  <w:tr>
                    <w:tblPrEx>
                      <w:tblCellMar>
                        <w:left w:w="0" w:type="dxa"/>
                        <w:right w:w="0" w:type="dxa"/>
                      </w:tblCellMar>
                      <w:tblLook w:val="0000"/>
                    </w:tblPrEx>
                    <w:tc>
                      <w:tcPr>
                        <w:tcW w:w="8310" w:type="dxa"/>
                        <w:shd w:val="clear" w:color="auto" w:fill="auto"/>
                      </w:tcPr>
                      <w:tbl>
                        <w:tblPr>
                          <w:tblStyle w:val="TableNormal"/>
                          <w:tblInd w:w="39" w:type="dxa"/>
                          <w:tblCellMar>
                            <w:left w:w="0" w:type="dxa"/>
                            <w:right w:w="0" w:type="dxa"/>
                          </w:tblCellMar>
                          <w:tblLook w:val="0000"/>
                        </w:tblPr>
                        <w:tblGrid>
                          <w:gridCol w:w="2641"/>
                          <w:gridCol w:w="1133"/>
                          <w:gridCol w:w="1133"/>
                          <w:gridCol w:w="1133"/>
                          <w:gridCol w:w="1133"/>
                          <w:gridCol w:w="1133"/>
                        </w:tblGrid>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Podaci o ceni</w:t>
                              </w:r>
                            </w:p>
                          </w:tc>
                          <w:tc>
                            <w:tcPr>
                              <w:tcW w:w="2266" w:type="dxa"/>
                              <w:gridSpan w:val="2"/>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Ostali zahtevi</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Ponuđač</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Cena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Cena (sa PDV)</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Valuta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Rok i način plaćanja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Rok važenja ponude</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ALEKSANDRA JOVIČIĆ PR AGENCIJA ZA PRUŽANJE USLUGA SOCIJALNE ZAŠTITE BEZ SMEŠTAJA NIVEUS TIM GORNJI MILANOVAC</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8225140.00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8225140.00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45</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120</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CENTAR ZA DEFEKTOLOGIJU ARTEMIDA STANKOVIĆ MARINA PR NIŠ</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8390602.00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8390602.00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Fakturu sa pratećom dokumentacijom za izvršenu uslugu Pružalac usluge dostavlja do 5.og u mesecu za prethodni mesec. Plaćanja po ovoj fakturi treba izvršiti najkasnije do 20.og u mesecu za prethosni mesec uplatom na tekući račun Pružaoca usluge naznačenog na fakturi.</w:t>
                                <w:br/>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270</w:t>
                              </w:r>
                            </w:p>
                          </w:tc>
                        </w:tr>
                      </w:tbl>
                      <w:p>
                        <w:pPr>
                          <w:spacing w:before="0" w:after="0"/>
                          <w:rPr>
                            <w:rFonts w:ascii="Times New Roman" w:eastAsia="Times New Roman" w:hAnsi="Times New Roman"/>
                            <w:sz w:val="20"/>
                            <w:szCs w:val="20"/>
                          </w:rPr>
                        </w:pPr>
                      </w:p>
                    </w:tc>
                    <w:tc>
                      <w:tcPr>
                        <w:tcW w:w="7087"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48"/>
        </w:trPr>
        <w:tc>
          <w:tcPr>
            <w:tcW w:w="15392"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405" w:type="dxa"/>
            <w:gridSpan w:val="2"/>
            <w:shd w:val="clear" w:color="auto" w:fill="auto"/>
          </w:tcPr>
          <w:tbl>
            <w:tblPr>
              <w:tblStyle w:val="TableNormal"/>
              <w:tblInd w:w="39" w:type="dxa"/>
              <w:tblCellMar>
                <w:left w:w="0" w:type="dxa"/>
                <w:right w:w="0" w:type="dxa"/>
              </w:tblCellMar>
              <w:tblLook w:val="0000"/>
            </w:tblPr>
            <w:tblGrid>
              <w:gridCol w:w="15411"/>
            </w:tblGrid>
            <w:tr>
              <w:tblPrEx>
                <w:tblInd w:w="39" w:type="dxa"/>
                <w:tblCellMar>
                  <w:left w:w="0" w:type="dxa"/>
                  <w:right w:w="0" w:type="dxa"/>
                </w:tblCellMar>
                <w:tblLook w:val="0000"/>
              </w:tblPrEx>
              <w:trPr>
                <w:trHeight w:val="418"/>
              </w:trPr>
              <w:tc>
                <w:tcPr>
                  <w:tcW w:w="15411"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4"/>
                      <w:szCs w:val="20"/>
                    </w:rPr>
                    <w:t>Stručna ocena</w:t>
                  </w:r>
                </w:p>
              </w:tc>
            </w:tr>
            <w:tr>
              <w:tblPrEx>
                <w:tblInd w:w="39" w:type="dxa"/>
                <w:tblCellMar>
                  <w:left w:w="0" w:type="dxa"/>
                  <w:right w:w="0" w:type="dxa"/>
                </w:tblCellMar>
                <w:tblLook w:val="0000"/>
              </w:tblPrEx>
              <w:trPr>
                <w:trHeight w:val="1360"/>
              </w:trPr>
              <w:tc>
                <w:tcPr>
                  <w:tcW w:w="15411"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411"/>
                  </w:tblGrid>
                  <w:tr>
                    <w:tblPrEx>
                      <w:tblCellMar>
                        <w:left w:w="0" w:type="dxa"/>
                        <w:right w:w="0" w:type="dxa"/>
                      </w:tblCellMar>
                      <w:tblLook w:val="0000"/>
                    </w:tblPrEx>
                    <w:tc>
                      <w:tcPr>
                        <w:tcW w:w="15411" w:type="dxa"/>
                        <w:shd w:val="clear" w:color="auto" w:fill="auto"/>
                      </w:tcPr>
                      <w:tbl>
                        <w:tblPr>
                          <w:tblStyle w:val="TableNormal"/>
                          <w:tblInd w:w="39" w:type="dxa"/>
                          <w:tblCellMar>
                            <w:left w:w="0" w:type="dxa"/>
                            <w:right w:w="0" w:type="dxa"/>
                          </w:tblCellMar>
                          <w:tblLook w:val="0000"/>
                        </w:tblPr>
                        <w:tblGrid>
                          <w:gridCol w:w="4533"/>
                          <w:gridCol w:w="2834"/>
                          <w:gridCol w:w="2834"/>
                          <w:gridCol w:w="2154"/>
                          <w:gridCol w:w="2154"/>
                          <w:gridCol w:w="899"/>
                        </w:tblGrid>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Ponuđač</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Prihvatljivo</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Odbijeno ili se ne razmatra</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Iznos</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Iznos (sa PDV)</w:t>
                              </w:r>
                            </w:p>
                          </w:tc>
                          <w:tc>
                            <w:tcPr>
                              <w:tcW w:w="899"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Valuta</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ALEKSANDRA JOVIČIĆ PR AGENCIJA ZA PRUŽANJE USLUGA SOCIJALNE ZAŠTITE BEZ SMEŠTAJA NIVEUS TIM GORNJI MILANOVAC</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NE</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8.225.140,00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8.225.140,00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RSD</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 w:val="20"/>
                                  <w:szCs w:val="20"/>
                                </w:rPr>
                                <w:t>Napomena uz pregled ponude:</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U fazi stručne ocene ponuda Komisija  za javnu nabavku je uvidom u javno dostupne podatke utvrdila da je ponuđač  Aleksandra Jovičić PR Agencija za pružanje usluga socijalne zašite bez smeštaja " Niveus tim", Gornji Milanovac  registrovan u Registru ponuđača te da nema osnova za isključenje privrednog subjekata iz postupka javne nabavke po osnovu  čl. 144. stav 1. tačka 1)ZJN.</w:t>
                                <w:br/>
                                <w:t>Takođe, Komisija konstatuje da je ponuđač dostavio traženu dokumentaciju i izjave u skladu sa uslovima definisanim konkursnom dokumentacijom.</w:t>
                                <w:br/>
                                <w:t>Dalje, u fazi  stručne ocene ponude, Komisija dana 18.02.2022.godine, a  u skladu sa čl. 119. stav 1. ZJN,  ponuđaču koji je dostavio ekonomski najpovoljniju ponudu, preko Portala javnih nabavki, uputila Zahtev za dostavljanje dokaza o ispunjnosti kriterijuma za kvalitativni izbor privrednog subjekta.</w:t>
                                <w:br/>
                                <w:t>U ostavljenom roku, dana 18.02.2022.godine, ponuđač je elektronskim putem preko Portala javnih nabavki, dostavio sve zahtevane dokaze, čime je dokazao ispunjenost kriterijuma za kvalitativni izbor privrednog  subjekta.</w:t>
                                <w:br/>
                                <w:t xml:space="preserve">Nakon pregleda ponude i ocene svih relevantnih dokaza, Komisija je ponudu  ponuđača ocenila kao prihvatljivu, jer je utvrdila da ne postoje osnovi za isključenje privrenog subjekta, da su ispunjeni kriterijumi za kvalitativni izbor privrednog subjekta,i u skladu sa čl. 146. Zakona predlaže naručiocu da ugovor o javnoj nabavci usluge lični pratilac , dodeli ponuđaču   Aleksandri Jovičić PR Agencija za pružanje usluga socijalne zašite bez smeštaja " Niveus tim", Gornji Milanovac u  iznosu ponuđene cene od  8.225.140,00 dinara bez PDV-a, odnosno 8.225.140,00 dinara sa PDV-om. </w:t>
                                <w:br/>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CENTAR ZA DEFEKTOLOGIJU ARTEMIDA STANKOVIĆ MARINA PR NIŠ</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NE</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8.390.602,00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8.390.602,00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RSD</w:t>
                              </w: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14"/>
        </w:trPr>
        <w:tc>
          <w:tcPr>
            <w:tcW w:w="15392"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405" w:type="dxa"/>
            <w:gridSpan w:val="2"/>
            <w:shd w:val="clear" w:color="auto" w:fill="auto"/>
          </w:tcPr>
          <w:tbl>
            <w:tblPr>
              <w:tblStyle w:val="TableNormal"/>
              <w:tblCellMar>
                <w:left w:w="0" w:type="dxa"/>
                <w:right w:w="0" w:type="dxa"/>
              </w:tblCellMar>
              <w:tblLook w:val="0000"/>
            </w:tblPr>
            <w:tblGrid>
              <w:gridCol w:w="15411"/>
            </w:tblGrid>
            <w:tr>
              <w:tblPrEx>
                <w:tblCellMar>
                  <w:left w:w="0" w:type="dxa"/>
                  <w:right w:w="0" w:type="dxa"/>
                </w:tblCellMar>
                <w:tblLook w:val="0000"/>
              </w:tblPrEx>
              <w:trPr>
                <w:trHeight w:val="3455"/>
              </w:trPr>
              <w:tc>
                <w:tcPr>
                  <w:tcW w:w="15411"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3741"/>
                    <w:gridCol w:w="11631"/>
                    <w:gridCol w:w="13"/>
                    <w:gridCol w:w="13"/>
                  </w:tblGrid>
                  <w:tr>
                    <w:tblPrEx>
                      <w:tblCellMar>
                        <w:left w:w="0" w:type="dxa"/>
                        <w:right w:w="0" w:type="dxa"/>
                      </w:tblCellMar>
                      <w:tblLook w:val="0000"/>
                    </w:tblPrEx>
                    <w:tc>
                      <w:tcPr>
                        <w:tcW w:w="15385" w:type="dxa"/>
                        <w:gridSpan w:val="3"/>
                        <w:shd w:val="clear" w:color="auto" w:fill="auto"/>
                      </w:tcPr>
                      <w:tbl>
                        <w:tblPr>
                          <w:tblStyle w:val="TableNormal"/>
                          <w:tblInd w:w="39" w:type="dxa"/>
                          <w:tblCellMar>
                            <w:left w:w="0" w:type="dxa"/>
                            <w:right w:w="0" w:type="dxa"/>
                          </w:tblCellMar>
                          <w:tblLook w:val="0000"/>
                        </w:tblPr>
                        <w:tblGrid>
                          <w:gridCol w:w="3735"/>
                          <w:gridCol w:w="11593"/>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Ugovor će se dodeliti</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DA</w:t>
                              </w:r>
                            </w:p>
                          </w:tc>
                        </w:tr>
                        <w:tr>
                          <w:tblPrEx>
                            <w:tblInd w:w="39" w:type="dxa"/>
                            <w:tblCellMar>
                              <w:left w:w="0" w:type="dxa"/>
                              <w:right w:w="0" w:type="dxa"/>
                            </w:tblCellMar>
                            <w:tblLook w:val="0000"/>
                          </w:tblPrEx>
                          <w:trPr>
                            <w:trHeight w:val="53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Sukob interesa koji je utvrđen i mere koje su povodom toga preduzete</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Nije utvrđen sukob interesa</w:t>
                              </w:r>
                            </w:p>
                          </w:tc>
                        </w:tr>
                        <w:tr>
                          <w:tblPrEx>
                            <w:tblInd w:w="39" w:type="dxa"/>
                            <w:tblCellMar>
                              <w:left w:w="0" w:type="dxa"/>
                              <w:right w:w="0" w:type="dxa"/>
                            </w:tblCellMar>
                            <w:tblLook w:val="0000"/>
                          </w:tblPrEx>
                          <w:trPr>
                            <w:trHeight w:val="41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Dodatni podaci / Napomena</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298"/>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72" w:type="dxa"/>
                        <w:gridSpan w:val="2"/>
                        <w:shd w:val="clear" w:color="auto" w:fill="auto"/>
                      </w:tcPr>
                      <w:tbl>
                        <w:tblPr>
                          <w:tblStyle w:val="TableNormal"/>
                          <w:tblInd w:w="39" w:type="dxa"/>
                          <w:tblCellMar>
                            <w:left w:w="0" w:type="dxa"/>
                            <w:right w:w="0" w:type="dxa"/>
                          </w:tblCellMar>
                          <w:tblLook w:val="0000"/>
                        </w:tblPr>
                        <w:tblGrid>
                          <w:gridCol w:w="4500"/>
                          <w:gridCol w:w="1614"/>
                          <w:gridCol w:w="7306"/>
                          <w:gridCol w:w="1895"/>
                        </w:tblGrid>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Ponuđač</w:t>
                              </w:r>
                            </w:p>
                          </w:tc>
                          <w:tc>
                            <w:tcPr>
                              <w:tcW w:w="162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Rang</w:t>
                              </w:r>
                            </w:p>
                          </w:tc>
                          <w:tc>
                            <w:tcPr>
                              <w:tcW w:w="7338"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Obrazloženje ranga</w:t>
                              </w:r>
                            </w:p>
                          </w:tc>
                          <w:tc>
                            <w:tcPr>
                              <w:tcW w:w="190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Bira se</w:t>
                              </w:r>
                            </w:p>
                          </w:tc>
                        </w:tr>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ALEKSANDRA JOVIČIĆ PR AGENCIJA ZA PRUŽANJE USLUGA SOCIJALNE ZAŠTITE BEZ SMEŠTAJA NIVEUS TIM GORNJI MILANOVAC</w:t>
                              </w:r>
                            </w:p>
                          </w:tc>
                          <w:tc>
                            <w:tcPr>
                              <w:tcW w:w="1621"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1</w:t>
                              </w:r>
                            </w:p>
                          </w:tc>
                          <w:tc>
                            <w:tcPr>
                              <w:tcW w:w="7338"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Cena ponude: 8.225.140,00 RSD</w:t>
                              </w:r>
                            </w:p>
                          </w:tc>
                          <w:tc>
                            <w:tcPr>
                              <w:tcW w:w="1904"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r>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CENTAR ZA DEFEKTOLOGIJU ARTEMIDA STANKOVIĆ MARINA PR NIŠ</w:t>
                              </w:r>
                            </w:p>
                          </w:tc>
                          <w:tc>
                            <w:tcPr>
                              <w:tcW w:w="162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2</w:t>
                              </w:r>
                            </w:p>
                          </w:tc>
                          <w:tc>
                            <w:tcPr>
                              <w:tcW w:w="7338"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Cena ponude: 8.390.602,00 RSD</w:t>
                              </w:r>
                            </w:p>
                          </w:tc>
                          <w:tc>
                            <w:tcPr>
                              <w:tcW w:w="190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NE</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327"/>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340"/>
                    </w:trPr>
                    <w:tc>
                      <w:tcPr>
                        <w:tcW w:w="3741" w:type="dxa"/>
                        <w:shd w:val="clear" w:color="auto" w:fill="auto"/>
                      </w:tcPr>
                      <w:tbl>
                        <w:tblPr>
                          <w:tblStyle w:val="TableNormal"/>
                          <w:tblInd w:w="39" w:type="dxa"/>
                          <w:tblCellMar>
                            <w:left w:w="0" w:type="dxa"/>
                            <w:right w:w="0" w:type="dxa"/>
                          </w:tblCellMar>
                          <w:tblLook w:val="0000"/>
                        </w:tblPr>
                        <w:tblGrid>
                          <w:gridCol w:w="3741"/>
                        </w:tblGrid>
                        <w:tr>
                          <w:tblPrEx>
                            <w:tblInd w:w="39" w:type="dxa"/>
                            <w:tblCellMar>
                              <w:left w:w="0" w:type="dxa"/>
                              <w:right w:w="0" w:type="dxa"/>
                            </w:tblCellMar>
                            <w:tblLook w:val="0000"/>
                          </w:tblPrEx>
                          <w:trPr>
                            <w:trHeight w:val="262"/>
                          </w:trPr>
                          <w:tc>
                            <w:tcPr>
                              <w:tcW w:w="3741"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Obrazloženje izbora</w:t>
                              </w:r>
                            </w:p>
                          </w:tc>
                        </w:tr>
                      </w:tbl>
                      <w:p>
                        <w:pPr>
                          <w:spacing w:before="0" w:after="0"/>
                          <w:rPr>
                            <w:rFonts w:ascii="Times New Roman" w:eastAsia="Times New Roman" w:hAnsi="Times New Roman"/>
                            <w:sz w:val="20"/>
                            <w:szCs w:val="20"/>
                          </w:rPr>
                        </w:pPr>
                      </w:p>
                    </w:tc>
                    <w:tc>
                      <w:tcPr>
                        <w:tcW w:w="11631" w:type="dxa"/>
                        <w:shd w:val="clear" w:color="auto" w:fill="auto"/>
                      </w:tcPr>
                      <w:tbl>
                        <w:tblPr>
                          <w:tblStyle w:val="TableNormal"/>
                          <w:tblInd w:w="39" w:type="dxa"/>
                          <w:tblCellMar>
                            <w:left w:w="0" w:type="dxa"/>
                            <w:right w:w="0" w:type="dxa"/>
                          </w:tblCellMar>
                          <w:tblLook w:val="0000"/>
                        </w:tblPr>
                        <w:tblGrid>
                          <w:gridCol w:w="11631"/>
                        </w:tblGrid>
                        <w:tr>
                          <w:tblPrEx>
                            <w:tblInd w:w="39" w:type="dxa"/>
                            <w:tblCellMar>
                              <w:left w:w="0" w:type="dxa"/>
                              <w:right w:w="0" w:type="dxa"/>
                            </w:tblCellMar>
                            <w:tblLook w:val="0000"/>
                          </w:tblPrEx>
                          <w:trPr>
                            <w:trHeight w:val="262"/>
                          </w:trPr>
                          <w:tc>
                            <w:tcPr>
                              <w:tcW w:w="11631"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 xml:space="preserve">Nakon pregleda ponude i ocene svih relevantnih dokaza, Komisija je ponudu ponuđača Aleksandra Jovičić PR Agencija za pružanje usluga socijalne zaštite bez smeštaja " Niveus tim" Gornji Milanovac, ocenila kao prihvatljivu, jer je utvrdila da ne postoje osnovi za isključenje privrenog subjekta, da su ispunjeni kriterijumi za kvalitativni izbor privrednog subjekta,i u skladu sa čl. 146. Zakona predlaže naručiocu da ugovor o javnoj nabavci usluge lični pšratila dodeli ponuđaču Aleksandra Jovičić PR Agencija za pružanje usluga socijalne zaštite bez smeštaja " Niveus tim" Gornji Milanovac  iznosu ponuđene cene od   8.225.140,00 dinara bez PDV-a, odnosno 8.225.140,00 dinara sa PDV-om. </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16"/>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523"/>
        </w:trPr>
        <w:tc>
          <w:tcPr>
            <w:tcW w:w="15392"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sectPr>
          <w:headerReference w:type="even" r:id="rId10"/>
          <w:headerReference w:type="default" r:id="rId11"/>
          <w:footerReference w:type="even" r:id="rId12"/>
          <w:footerReference w:type="default" r:id="rId13"/>
          <w:headerReference w:type="first" r:id="rId14"/>
          <w:footerReference w:type="first" r:id="rId15"/>
          <w:type w:val="nextPage"/>
          <w:pgSz w:w="16837" w:h="11905" w:orient="landscape"/>
          <w:pgMar w:top="566" w:right="566" w:bottom="566" w:left="680" w:header="0" w:footer="0"/>
          <w:cols w:space="720"/>
        </w:sectPr>
      </w:pPr>
    </w:p>
    <w:p w:rsidR="00A9707B" w:rsidP="008C5725" w14:paraId="08E7E656" w14:textId="7CE6A5F4">
      <w:pPr>
        <w:rPr>
          <w:rFonts w:ascii="Calibri" w:eastAsia="Calibri" w:hAnsi="Calibri" w:cs="Calibri"/>
        </w:rPr>
      </w:pPr>
      <w:bookmarkStart w:id="31" w:name="_Hlk32839505_0"/>
      <w:bookmarkStart w:id="32" w:name="1_0"/>
      <w:bookmarkEnd w:id="32"/>
      <w:r>
        <w:rPr>
          <w:rFonts w:ascii="Calibri" w:eastAsia="Calibri" w:hAnsi="Calibri" w:cs="Calibri"/>
        </w:rPr>
        <w:t xml:space="preserve">Nakon pregleda ponude i ocene svih relevantnih dokaza, Komisija je ponudu ponuđača Aleksandra Jovičić PR Agencija za pružanje usluga socijalne zaštite bez smeštaja " Niveus tim" Gornji Milanovac, ocenila kao prihvatljivu, jer je utvrdila da ne postoje osnovi za isključenje privrenog subjekta, da su ispunjeni kriterijumi za kvalitativni izbor privrednog subjekta,i u skladu sa čl. 146. Zakona predlaže naručiocu da ugovor o javnoj nabavci usluge lični pšratila dodeli ponuđaču Aleksandra Jovičić PR Agencija za pružanje usluga socijalne zaštite bez smeštaja " Niveus tim" Gornji Milanovac  iznosu ponuđene cene od   8.225.140,00 dinara bez PDV-a, odnosno 8.225.140,00 dinara sa PDV-om. </w:t>
      </w:r>
    </w:p>
    <w:p w:rsidR="001F55F6" w:rsidRPr="00F61EC9" w:rsidP="008C5725" w14:paraId="2AC8E0F5" w14:textId="14B53E2D">
      <w:pPr>
        <w:spacing w:before="120" w:after="120"/>
        <w:rPr>
          <w:rFonts w:eastAsia="Times New Roman" w:cstheme="minorHAnsi"/>
          <w:b/>
          <w:noProof/>
          <w:sz w:val="24"/>
          <w:szCs w:val="24"/>
          <w:lang w:val="sr-Latn-BA" w:eastAsia="lv-LV"/>
        </w:rPr>
      </w:pPr>
      <w:r w:rsidRPr="00F61EC9">
        <w:rPr>
          <w:rFonts w:eastAsia="Times New Roman" w:cstheme="minorHAnsi"/>
          <w:b/>
          <w:noProof/>
          <w:sz w:val="24"/>
          <w:szCs w:val="24"/>
          <w:lang w:val="sr-Latn-BA" w:eastAsia="lv-LV"/>
        </w:rPr>
        <w:t>Uputstvo o pravom sredstvu:</w:t>
      </w:r>
    </w:p>
    <w:p w:rsidR="001F55F6" w:rsidRPr="001F55F6" w:rsidP="008C5725" w14:paraId="57D8177E" w14:textId="3101E2A4">
      <w:pPr>
        <w:spacing w:before="120" w:after="120"/>
        <w:rPr>
          <w:rFonts w:ascii="Calibri" w:eastAsia="Calibri" w:hAnsi="Calibri" w:cs="Calibri"/>
          <w:sz w:val="20"/>
          <w:szCs w:val="20"/>
          <w:lang w:val="sr-Latn-BA"/>
        </w:rPr>
      </w:pPr>
      <w:bookmarkEnd w:id="31"/>
      <w:bookmarkStart w:id="33" w:name="2_0"/>
      <w:bookmarkEnd w:id="33"/>
      <w:r w:rsidRPr="001F55F6">
        <w:rPr>
          <w:rFonts w:ascii="Calibri" w:eastAsia="Calibri" w:hAnsi="Calibri" w:cs="Calibri"/>
          <w:sz w:val="20"/>
          <w:szCs w:val="20"/>
          <w:lang w:val="sr-Latn-BA"/>
        </w:rPr>
        <w:t>Protiv ove odluke, ponuđač može da podnese zahtev za zaštitu prava u roku od deset dana od dana objavljivanja na Portalu javnih nabavki odluke naručioca kojom se okončava postupak javne nabavke, u skladu sa odredbama Zakona o javnim nabavkama („Službeni glasnik“, broj 91/19)</w:t>
      </w:r>
    </w:p>
    <w:sectPr w:rsidSect="000A667E">
      <w:headerReference w:type="even" r:id="rId16"/>
      <w:headerReference w:type="default" r:id="rId17"/>
      <w:footerReference w:type="even" r:id="rId18"/>
      <w:footerReference w:type="default" r:id="rId19"/>
      <w:headerReference w:type="first" r:id="rId20"/>
      <w:footerReference w:type="first" r:id="rId21"/>
      <w:type w:val="nextPage"/>
      <w:pgSz w:w="11907" w:h="16840" w:code="9"/>
      <w:pgMar w:top="851" w:right="851" w:bottom="1134" w:left="851" w:header="567" w:footer="85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49E8" w:rsidRPr="005349E8" w:rsidP="005349E8" w14:paraId="7EA13C2B" w14:textId="07670DCD">
    <w:pPr>
      <w:pStyle w:val="Footer"/>
      <w:tabs>
        <w:tab w:val="clear" w:pos="4680"/>
        <w:tab w:val="center" w:pos="5103"/>
        <w:tab w:val="clear" w:pos="9360"/>
        <w:tab w:val="right" w:pos="10205"/>
      </w:tabs>
      <w:rPr>
        <w:caps/>
        <w:szCs w:val="18"/>
        <w:lang w:val="hr-HR"/>
      </w:rPr>
    </w:pPr>
    <w:r>
      <w:rPr>
        <w:caps/>
        <w:noProof/>
        <w:sz w:val="12"/>
        <w:szCs w:val="12"/>
        <w:lang w:val="hr-HR"/>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-27635</wp:posOffset>
              </wp:positionV>
              <wp:extent cx="6478575" cy="0"/>
              <wp:effectExtent l="0" t="0" r="0" b="0"/>
              <wp:wrapTopAndBottom/>
              <wp:docPr id="2" name="Straight Connector 2"/>
              <wp:cNvGraphicFramePr/>
              <a:graphic xmlns:a="http://schemas.openxmlformats.org/drawingml/2006/main">
                <a:graphicData uri="http://schemas.microsoft.com/office/word/2010/wordprocessingShape">
                  <wps:wsp xmlns:wps="http://schemas.microsoft.com/office/word/2010/wordprocessingShape">
                    <wps:cNvCnPr/>
                    <wps:spPr>
                      <a:xfrm>
                        <a:off x="0" y="0"/>
                        <a:ext cx="6478575" cy="0"/>
                      </a:xfrm>
                      <a:prstGeom prst="line">
                        <a:avLst/>
                      </a:prstGeom>
                      <a:noFill/>
                      <a:ln w="6350">
                        <a:solidFill>
                          <a:sysClr val="windowText" lastClr="000000"/>
                        </a:solidFill>
                        <a:miter lim="800000"/>
                      </a:ln>
                      <a:effectLst/>
                    </wps:spPr>
                    <wps:bodyPr/>
                  </wps:wsp>
                </a:graphicData>
              </a:graphic>
              <wp14:sizeRelH relativeFrom="margin">
                <wp14:pctWidth>0</wp14:pctWidth>
              </wp14:sizeRelH>
            </wp:anchor>
          </w:drawing>
        </mc:Choice>
        <mc:Fallback>
          <w:pict>
            <v:line id="Straight Connector 2" o:spid="_x0000_s2049" style="mso-width-percent:0;mso-width-relative:margin;mso-wrap-distance-bottom:0;mso-wrap-distance-left:9pt;mso-wrap-distance-right:9pt;mso-wrap-distance-top:0;mso-wrap-style:square;position:absolute;visibility:visible;z-index:251659264" from="0,-2.2pt" to="510.1pt,-2.2pt" strokecolor="black" strokeweight="0.5pt">
              <v:stroke joinstyle="miter"/>
              <w10:wrap type="topAndBottom"/>
            </v:line>
          </w:pict>
        </mc:Fallback>
      </mc:AlternateContent>
    </w:r>
    <w:r w:rsidRPr="001F55F6" w:rsidR="001F55F6">
      <w:rPr>
        <w:caps/>
        <w:noProof/>
        <w:sz w:val="12"/>
        <w:szCs w:val="12"/>
        <w:lang w:val="hr-HR"/>
      </w:rPr>
      <w:t>ODLUKA O DODELI UGOVORA</w:t>
    </w:r>
    <w:r>
      <w:rPr>
        <w:caps/>
        <w:sz w:val="12"/>
        <w:szCs w:val="12"/>
        <w:lang w:val="hr-HR"/>
      </w:rPr>
      <w:tab/>
    </w:r>
    <w:r>
      <w:rPr>
        <w:caps/>
        <w:sz w:val="12"/>
        <w:szCs w:val="12"/>
        <w:lang w:val="hr-HR"/>
      </w:rPr>
      <w:tab/>
    </w:r>
    <w:r w:rsidRPr="00FE399E">
      <w:rPr>
        <w:caps/>
        <w:szCs w:val="18"/>
        <w:lang w:val="hr-HR"/>
      </w:rPr>
      <w:fldChar w:fldCharType="begin"/>
    </w:r>
    <w:r w:rsidRPr="00FE399E">
      <w:rPr>
        <w:caps/>
        <w:szCs w:val="18"/>
        <w:lang w:val="hr-HR"/>
      </w:rPr>
      <w:instrText xml:space="preserve"> PAGE  \* Arabic  \* MERGEFORMAT </w:instrText>
    </w:r>
    <w:r w:rsidRPr="00FE399E">
      <w:rPr>
        <w:caps/>
        <w:szCs w:val="18"/>
        <w:lang w:val="hr-HR"/>
      </w:rPr>
      <w:fldChar w:fldCharType="separate"/>
    </w:r>
    <w:r w:rsidR="001F27FD">
      <w:rPr>
        <w:caps/>
        <w:noProof/>
        <w:szCs w:val="18"/>
        <w:lang w:val="hr-HR"/>
      </w:rPr>
      <w:t>1</w:t>
    </w:r>
    <w:r w:rsidRPr="00FE399E">
      <w:rPr>
        <w:caps/>
        <w:szCs w:val="18"/>
        <w:lang w:val="hr-H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49E8" w:rsidRPr="005349E8" w:rsidP="005349E8" w14:textId="5F3AA23E">
    <w:pPr>
      <w:pStyle w:val="Footer"/>
      <w:tabs>
        <w:tab w:val="clear" w:pos="4680"/>
        <w:tab w:val="center" w:pos="5103"/>
        <w:tab w:val="clear" w:pos="9360"/>
        <w:tab w:val="right" w:pos="10205"/>
      </w:tabs>
      <w:rPr>
        <w:caps/>
        <w:szCs w:val="18"/>
        <w:lang w:val="hr-HR"/>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567"/>
  <w:hyphenationZone w:val="425"/>
  <w:drawingGridHorizontalSpacing w:val="57"/>
  <w:drawingGridVerticalSpacing w:val="57"/>
  <w:displayHorizontalDrawingGridEvery w:val="5"/>
  <w:displayVerticalDrawingGridEvery w:val="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67E"/>
    <w:rsid w:val="000377CB"/>
    <w:rsid w:val="00037CFF"/>
    <w:rsid w:val="00064642"/>
    <w:rsid w:val="00087A93"/>
    <w:rsid w:val="00092830"/>
    <w:rsid w:val="000A667E"/>
    <w:rsid w:val="000F6975"/>
    <w:rsid w:val="00165E99"/>
    <w:rsid w:val="00191039"/>
    <w:rsid w:val="001B4006"/>
    <w:rsid w:val="001F27FD"/>
    <w:rsid w:val="001F55F6"/>
    <w:rsid w:val="002A1737"/>
    <w:rsid w:val="002B375A"/>
    <w:rsid w:val="002B5412"/>
    <w:rsid w:val="002C5886"/>
    <w:rsid w:val="002E6AB7"/>
    <w:rsid w:val="003406EF"/>
    <w:rsid w:val="00342432"/>
    <w:rsid w:val="003753D5"/>
    <w:rsid w:val="00390B66"/>
    <w:rsid w:val="003F4A2A"/>
    <w:rsid w:val="00430FB5"/>
    <w:rsid w:val="00471857"/>
    <w:rsid w:val="004C29F7"/>
    <w:rsid w:val="004D3A78"/>
    <w:rsid w:val="005349E8"/>
    <w:rsid w:val="00544D4B"/>
    <w:rsid w:val="0059265A"/>
    <w:rsid w:val="005B6EAC"/>
    <w:rsid w:val="005F01C2"/>
    <w:rsid w:val="006335EC"/>
    <w:rsid w:val="00666AE4"/>
    <w:rsid w:val="006A4384"/>
    <w:rsid w:val="006C28AA"/>
    <w:rsid w:val="006C6D30"/>
    <w:rsid w:val="00723884"/>
    <w:rsid w:val="007500EB"/>
    <w:rsid w:val="007B33EC"/>
    <w:rsid w:val="008C5725"/>
    <w:rsid w:val="00910CBD"/>
    <w:rsid w:val="00934E20"/>
    <w:rsid w:val="00943D6F"/>
    <w:rsid w:val="00A338C8"/>
    <w:rsid w:val="00A9707B"/>
    <w:rsid w:val="00AA44B3"/>
    <w:rsid w:val="00AC11B5"/>
    <w:rsid w:val="00AE028A"/>
    <w:rsid w:val="00B07D76"/>
    <w:rsid w:val="00B12B6B"/>
    <w:rsid w:val="00B36DFD"/>
    <w:rsid w:val="00B84A8C"/>
    <w:rsid w:val="00BE147A"/>
    <w:rsid w:val="00C3138D"/>
    <w:rsid w:val="00C4780E"/>
    <w:rsid w:val="00CB2A20"/>
    <w:rsid w:val="00CB35CB"/>
    <w:rsid w:val="00D1225B"/>
    <w:rsid w:val="00D1691F"/>
    <w:rsid w:val="00D25CF6"/>
    <w:rsid w:val="00D4767B"/>
    <w:rsid w:val="00DE52D6"/>
    <w:rsid w:val="00DF4791"/>
    <w:rsid w:val="00E22A9B"/>
    <w:rsid w:val="00EA7586"/>
    <w:rsid w:val="00F24FBF"/>
    <w:rsid w:val="00F61EC9"/>
    <w:rsid w:val="00F9120D"/>
    <w:rsid w:val="00FE399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18"/>
        <w:szCs w:val="22"/>
        <w:lang w:val="en-US" w:eastAsia="en-US" w:bidi="ar-SA"/>
      </w:rPr>
    </w:rPrDefault>
    <w:pPrDefault>
      <w:pPr>
        <w:spacing w:before="60" w:after="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541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349E8"/>
    <w:pPr>
      <w:tabs>
        <w:tab w:val="center" w:pos="4680"/>
        <w:tab w:val="right" w:pos="9360"/>
      </w:tabs>
      <w:spacing w:before="0" w:after="0"/>
    </w:pPr>
  </w:style>
  <w:style w:type="character" w:customStyle="1" w:styleId="HeaderChar">
    <w:name w:val="Header Char"/>
    <w:basedOn w:val="DefaultParagraphFont"/>
    <w:link w:val="Header"/>
    <w:uiPriority w:val="99"/>
    <w:rsid w:val="005349E8"/>
  </w:style>
  <w:style w:type="paragraph" w:styleId="Footer">
    <w:name w:val="footer"/>
    <w:basedOn w:val="Normal"/>
    <w:link w:val="FooterChar"/>
    <w:uiPriority w:val="99"/>
    <w:unhideWhenUsed/>
    <w:rsid w:val="005349E8"/>
    <w:pPr>
      <w:tabs>
        <w:tab w:val="center" w:pos="4680"/>
        <w:tab w:val="right" w:pos="9360"/>
      </w:tabs>
      <w:spacing w:before="0" w:after="0"/>
    </w:pPr>
  </w:style>
  <w:style w:type="character" w:customStyle="1" w:styleId="FooterChar">
    <w:name w:val="Footer Char"/>
    <w:basedOn w:val="DefaultParagraphFont"/>
    <w:link w:val="Footer"/>
    <w:uiPriority w:val="99"/>
    <w:rsid w:val="005349E8"/>
  </w:style>
  <w:style w:type="paragraph" w:customStyle="1" w:styleId="Odjeljci">
    <w:name w:val="Odjeljci"/>
    <w:qFormat/>
    <w:rsid w:val="001F55F6"/>
    <w:pPr>
      <w:spacing w:before="480" w:after="120"/>
    </w:pPr>
    <w:rPr>
      <w:rFonts w:ascii="MS Reference Sans Serif" w:eastAsia="Times New Roman" w:hAnsi="MS Reference Sans Serif" w:cs="Times New Roman"/>
      <w:b/>
      <w:bCs/>
      <w:sz w:val="24"/>
      <w:szCs w:val="24"/>
      <w:lang w:val="lv-LV" w:eastAsia="lv-LV"/>
    </w:rPr>
  </w:style>
  <w:style w:type="paragraph" w:customStyle="1" w:styleId="Pododjeljci">
    <w:name w:val="Pododjeljci"/>
    <w:autoRedefine/>
    <w:qFormat/>
    <w:rsid w:val="001F55F6"/>
    <w:pPr>
      <w:spacing w:before="120" w:after="120"/>
    </w:pPr>
    <w:rPr>
      <w:rFonts w:eastAsia="Times New Roman" w:cstheme="minorHAnsi"/>
      <w:b/>
      <w:sz w:val="24"/>
      <w:szCs w:val="24"/>
      <w:lang w:val="sr-Latn-BA" w:eastAsia="lv-LV"/>
    </w:rPr>
  </w:style>
  <w:style w:type="paragraph" w:customStyle="1" w:styleId="EmptyLayoutCell">
    <w:name w:val="EmptyLayoutCell"/>
    <w:basedOn w:val="Normal"/>
    <w:pPr>
      <w:spacing w:before="0" w:after="0"/>
    </w:pPr>
    <w:rPr>
      <w:rFonts w:ascii="Times New Roman" w:eastAsia="Times New Roman" w:hAnsi="Times New Roman"/>
      <w:sz w:val="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4.xml" /><Relationship Id="rId11" Type="http://schemas.openxmlformats.org/officeDocument/2006/relationships/header" Target="header5.xml" /><Relationship Id="rId12" Type="http://schemas.openxmlformats.org/officeDocument/2006/relationships/footer" Target="footer4.xml" /><Relationship Id="rId13" Type="http://schemas.openxmlformats.org/officeDocument/2006/relationships/footer" Target="footer5.xml" /><Relationship Id="rId14" Type="http://schemas.openxmlformats.org/officeDocument/2006/relationships/header" Target="header6.xml" /><Relationship Id="rId15" Type="http://schemas.openxmlformats.org/officeDocument/2006/relationships/footer" Target="footer6.xml" /><Relationship Id="rId16" Type="http://schemas.openxmlformats.org/officeDocument/2006/relationships/header" Target="header7.xml" /><Relationship Id="rId17" Type="http://schemas.openxmlformats.org/officeDocument/2006/relationships/header" Target="header8.xml" /><Relationship Id="rId18" Type="http://schemas.openxmlformats.org/officeDocument/2006/relationships/footer" Target="footer7.xml" /><Relationship Id="rId19" Type="http://schemas.openxmlformats.org/officeDocument/2006/relationships/footer" Target="footer8.xml" /><Relationship Id="rId2" Type="http://schemas.openxmlformats.org/officeDocument/2006/relationships/webSettings" Target="webSettings.xml" /><Relationship Id="rId20" Type="http://schemas.openxmlformats.org/officeDocument/2006/relationships/header" Target="header9.xml" /><Relationship Id="rId21" Type="http://schemas.openxmlformats.org/officeDocument/2006/relationships/footer" Target="footer9.xml" /><Relationship Id="rId22" Type="http://schemas.openxmlformats.org/officeDocument/2006/relationships/theme" Target="theme/theme1.xml" /><Relationship Id="rId23"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OBR_OdlukaODodeli.dotx</Template>
  <TotalTime>0</TotalTime>
  <Pages>1</Pages>
  <Words>141</Words>
  <Characters>808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Kolovoz2019</dc:creator>
  <cp:lastModifiedBy>Dean Firkelj</cp:lastModifiedBy>
  <cp:revision>12</cp:revision>
  <dcterms:created xsi:type="dcterms:W3CDTF">2020-02-17T13:03:00Z</dcterms:created>
  <dcterms:modified xsi:type="dcterms:W3CDTF">2021-02-17T11:08:00Z</dcterms:modified>
</cp:coreProperties>
</file>