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B1" w:rsidRDefault="00724B82" w:rsidP="00FE52E1">
      <w:pPr>
        <w:jc w:val="both"/>
      </w:pPr>
      <w:r w:rsidRPr="00724B82">
        <w:t>На основу члана 46. Закона о локалној самоуправи („Службени гласник РС“, број 129/2007, 83/2014 - др. закон, 101/2016 – др. закон и 47/2018), члана 38. Закона о удружењима („Службени гласник РС“, број 51/2009, 99/2011 - др. закон и 44/2018 – др. закон),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</w:t>
      </w:r>
      <w:r w:rsidR="003B5BB1">
        <w:t>ик РС“, број 16/2018) и члана 55. Статута општине Врњачка Бања</w:t>
      </w:r>
      <w:r w:rsidRPr="00724B82">
        <w:t>, („</w:t>
      </w:r>
      <w:r w:rsidR="003B5BB1" w:rsidRPr="003B5BB1">
        <w:t>Сл.лист оп</w:t>
      </w:r>
      <w:r w:rsidR="003B5BB1">
        <w:t>штине Врњачка Бања'', број 12/1</w:t>
      </w:r>
      <w:r>
        <w:t xml:space="preserve">9), члана 14. ставови 6 и 7 </w:t>
      </w:r>
      <w:r w:rsidRPr="00724B82">
        <w:t xml:space="preserve"> </w:t>
      </w:r>
      <w:r>
        <w:t xml:space="preserve">Одлуке о поступку доделе и контроле коришћења средстава за подстицање програма или недостајућег дела средстава за финансирање и суфинансирање програма од јавног интереса које реализују удружења (''Сл.лист општине Врњачка Бања'', број 42/19), </w:t>
      </w:r>
      <w:r w:rsidR="003B5BB1">
        <w:t xml:space="preserve">а </w:t>
      </w:r>
      <w:r>
        <w:t xml:space="preserve">на основу Листе вредновања и рангирања пријављених програма поднетих на Конкурсу за финансирање и суфинансирање програма и пројеката од јавног интереса а које реализују удружења- тематска област </w:t>
      </w:r>
      <w:r w:rsidR="00C3129B">
        <w:t>1</w:t>
      </w:r>
      <w:r>
        <w:t xml:space="preserve">, коју је Конкурсна комисија донела на </w:t>
      </w:r>
      <w:r w:rsidR="000D16A2">
        <w:t>својој седници од 1</w:t>
      </w:r>
      <w:r>
        <w:t>2.</w:t>
      </w:r>
      <w:r w:rsidR="000D16A2">
        <w:t>04</w:t>
      </w:r>
      <w:r>
        <w:t>.202</w:t>
      </w:r>
      <w:r w:rsidR="000D16A2">
        <w:t>1</w:t>
      </w:r>
      <w:r>
        <w:t xml:space="preserve"> </w:t>
      </w:r>
      <w:r w:rsidRPr="00724B82">
        <w:t>Председник општине доноси:</w:t>
      </w:r>
    </w:p>
    <w:p w:rsidR="00163105" w:rsidRPr="00163105" w:rsidRDefault="00163105" w:rsidP="00FE52E1">
      <w:pPr>
        <w:jc w:val="both"/>
      </w:pPr>
    </w:p>
    <w:p w:rsidR="003B5BB1" w:rsidRPr="00C669BB" w:rsidRDefault="003B5BB1" w:rsidP="003B5BB1">
      <w:pPr>
        <w:jc w:val="center"/>
        <w:rPr>
          <w:b/>
        </w:rPr>
      </w:pPr>
      <w:r w:rsidRPr="00C669BB">
        <w:rPr>
          <w:b/>
        </w:rPr>
        <w:t>РЕШЕЊЕ</w:t>
      </w:r>
    </w:p>
    <w:p w:rsidR="003B5BB1" w:rsidRDefault="003B5BB1" w:rsidP="003B5BB1">
      <w:pPr>
        <w:jc w:val="center"/>
        <w:rPr>
          <w:b/>
        </w:rPr>
      </w:pPr>
      <w:r w:rsidRPr="00C669BB">
        <w:rPr>
          <w:b/>
        </w:rPr>
        <w:t>О ФИНАНСИРАЊУ ПРОГРАМА, ОДНОСНО ПРОЈЕКАТА ИЗ БУЏЕТА ОПШТИНЕ ВРЊАЧКА БАЊА У 202</w:t>
      </w:r>
      <w:r w:rsidR="000D16A2">
        <w:rPr>
          <w:b/>
        </w:rPr>
        <w:t>1</w:t>
      </w:r>
      <w:r w:rsidRPr="00C669BB">
        <w:rPr>
          <w:b/>
        </w:rPr>
        <w:t>.</w:t>
      </w:r>
    </w:p>
    <w:p w:rsidR="00163105" w:rsidRPr="00163105" w:rsidRDefault="00163105" w:rsidP="003B5BB1">
      <w:pPr>
        <w:jc w:val="center"/>
        <w:rPr>
          <w:b/>
        </w:rPr>
      </w:pPr>
    </w:p>
    <w:p w:rsidR="002A317F" w:rsidRDefault="002A317F" w:rsidP="002A317F">
      <w:pPr>
        <w:jc w:val="center"/>
      </w:pPr>
      <w:r>
        <w:t>Члан 1.</w:t>
      </w:r>
    </w:p>
    <w:p w:rsidR="002A317F" w:rsidRDefault="003B2548" w:rsidP="002A317F">
      <w:pPr>
        <w:jc w:val="both"/>
      </w:pPr>
      <w:r>
        <w:t xml:space="preserve">Овим Решењем </w:t>
      </w:r>
      <w:r w:rsidR="002A317F">
        <w:t>утврђују се пројекти удружења који ће се финансирати из буџета општине Врњачка Бања у 202</w:t>
      </w:r>
      <w:r w:rsidR="000D16A2">
        <w:t>1</w:t>
      </w:r>
      <w:r w:rsidR="002A317F">
        <w:t xml:space="preserve">. </w:t>
      </w:r>
      <w:r w:rsidR="000D16A2">
        <w:t>Г</w:t>
      </w:r>
      <w:r w:rsidR="002A317F">
        <w:t>одини</w:t>
      </w:r>
      <w:r w:rsidR="000D16A2">
        <w:t xml:space="preserve"> за тематску облас</w:t>
      </w:r>
      <w:r w:rsidR="00C3129B">
        <w:rPr>
          <w:lang/>
        </w:rPr>
        <w:t>т</w:t>
      </w:r>
      <w:r w:rsidR="000D16A2">
        <w:t xml:space="preserve"> 1</w:t>
      </w:r>
      <w:r w:rsidR="002A317F">
        <w:t>, по спроведеном конкурсу о</w:t>
      </w:r>
      <w:r w:rsidR="009952F3">
        <w:t xml:space="preserve">д </w:t>
      </w:r>
      <w:r w:rsidR="000D16A2">
        <w:t>28</w:t>
      </w:r>
      <w:r w:rsidR="002A317F">
        <w:t>.0</w:t>
      </w:r>
      <w:r w:rsidR="000D16A2">
        <w:t>1</w:t>
      </w:r>
      <w:r w:rsidR="002A317F">
        <w:t>.202</w:t>
      </w:r>
      <w:r w:rsidR="000D16A2">
        <w:t>1</w:t>
      </w:r>
      <w:r w:rsidR="002A317F">
        <w:t xml:space="preserve">. године </w:t>
      </w:r>
    </w:p>
    <w:p w:rsidR="002A317F" w:rsidRDefault="002A317F" w:rsidP="002A317F">
      <w:pPr>
        <w:jc w:val="both"/>
      </w:pPr>
      <w:r>
        <w:t>ОДОБРАВАЈУ СЕ  средства из буџета општине Врњачка Бања по спроведеном јавном конкурсу за избор пројеката који се финансирају или суфинансирају средствима из буџета општине Врњачка Бања за 202</w:t>
      </w:r>
      <w:r w:rsidR="000D16A2">
        <w:t>1</w:t>
      </w:r>
      <w:r>
        <w:t xml:space="preserve">. </w:t>
      </w:r>
      <w:r w:rsidR="00EE1AAE">
        <w:t>г</w:t>
      </w:r>
      <w:r>
        <w:t>одину</w:t>
      </w:r>
      <w:r w:rsidR="00EE1AAE">
        <w:t xml:space="preserve"> за области од јавног интереса </w:t>
      </w:r>
      <w:r>
        <w:t xml:space="preserve">. </w:t>
      </w:r>
    </w:p>
    <w:p w:rsidR="002A317F" w:rsidRDefault="002A317F" w:rsidP="002A317F">
      <w:pPr>
        <w:jc w:val="center"/>
      </w:pPr>
      <w:r>
        <w:t>Члан 2.</w:t>
      </w:r>
    </w:p>
    <w:p w:rsidR="003B5BB1" w:rsidRDefault="002A317F" w:rsidP="002A317F">
      <w:pPr>
        <w:jc w:val="both"/>
      </w:pPr>
      <w:r>
        <w:t xml:space="preserve">Комисија за спровођење јавног конкурса за финансирање пројеката удружења грађана, на седници одржаној дана, </w:t>
      </w:r>
      <w:r w:rsidR="000D16A2">
        <w:t>12.04</w:t>
      </w:r>
      <w:r>
        <w:t>.202</w:t>
      </w:r>
      <w:r w:rsidR="000D16A2">
        <w:t>1</w:t>
      </w:r>
      <w:r>
        <w:t xml:space="preserve">. године, утврдила је </w:t>
      </w:r>
      <w:r w:rsidR="00EE1AAE">
        <w:t>Л</w:t>
      </w:r>
      <w:r>
        <w:t xml:space="preserve">исту </w:t>
      </w:r>
      <w:r w:rsidRPr="002A317F">
        <w:t>вредновања и рангирања пријављени</w:t>
      </w:r>
      <w:r>
        <w:t>х програма поднетих на Конкурс</w:t>
      </w:r>
      <w:r w:rsidR="000D16A2">
        <w:t xml:space="preserve"> – тематска област 1</w:t>
      </w:r>
      <w:r>
        <w:t>, и то:</w:t>
      </w:r>
    </w:p>
    <w:p w:rsidR="00163105" w:rsidRPr="00163105" w:rsidRDefault="00163105" w:rsidP="002A317F">
      <w:pPr>
        <w:jc w:val="both"/>
      </w:pPr>
    </w:p>
    <w:tbl>
      <w:tblPr>
        <w:tblStyle w:val="TableGrid"/>
        <w:tblW w:w="0" w:type="auto"/>
        <w:tblLook w:val="04A0"/>
      </w:tblPr>
      <w:tblGrid>
        <w:gridCol w:w="1135"/>
        <w:gridCol w:w="1906"/>
        <w:gridCol w:w="1443"/>
        <w:gridCol w:w="2060"/>
        <w:gridCol w:w="2028"/>
        <w:gridCol w:w="1004"/>
      </w:tblGrid>
      <w:tr w:rsidR="00EC171B" w:rsidTr="00612BEF">
        <w:tc>
          <w:tcPr>
            <w:tcW w:w="1148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Вредност програма</w:t>
            </w:r>
            <w:r w:rsidR="00C533DB">
              <w:t xml:space="preserve">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Број бодова</w:t>
            </w:r>
          </w:p>
        </w:tc>
      </w:tr>
      <w:tr w:rsidR="00EC171B" w:rsidTr="00612BEF">
        <w:tc>
          <w:tcPr>
            <w:tcW w:w="1148" w:type="dxa"/>
            <w:shd w:val="clear" w:color="auto" w:fill="FDE9D9" w:themeFill="accent6" w:themeFillTint="33"/>
          </w:tcPr>
          <w:p w:rsidR="002A317F" w:rsidRDefault="002A317F" w:rsidP="00612BEF">
            <w:pPr>
              <w:jc w:val="center"/>
            </w:pPr>
            <w:r>
              <w:t>1</w:t>
            </w:r>
            <w:r w:rsidR="00C533DB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2A317F" w:rsidRDefault="000D16A2" w:rsidP="00612BEF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2A317F" w:rsidRDefault="000D16A2" w:rsidP="000D16A2">
            <w:pPr>
              <w:jc w:val="center"/>
            </w:pPr>
            <w:r>
              <w:t>Новоселац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2A317F" w:rsidRDefault="000D16A2" w:rsidP="00612BE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Очување пољопривреде природних и људских ресурса у подручјима 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отежаним условима рада у пољопривреди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2A317F" w:rsidRDefault="000D16A2" w:rsidP="000D16A2">
            <w:pPr>
              <w:jc w:val="center"/>
            </w:pPr>
            <w:r>
              <w:lastRenderedPageBreak/>
              <w:t>6</w:t>
            </w:r>
            <w:r w:rsidR="002A317F">
              <w:t>.</w:t>
            </w:r>
            <w:r>
              <w:t>908</w:t>
            </w:r>
            <w:r w:rsidR="002A317F">
              <w:t>.</w:t>
            </w:r>
            <w:r>
              <w:t>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Default="002A317F" w:rsidP="00612BEF">
            <w:pPr>
              <w:jc w:val="center"/>
            </w:pPr>
            <w:r>
              <w:t>79</w:t>
            </w:r>
          </w:p>
        </w:tc>
      </w:tr>
      <w:tr w:rsidR="002A317F" w:rsidRPr="00163105" w:rsidTr="00B22AB0">
        <w:tc>
          <w:tcPr>
            <w:tcW w:w="9576" w:type="dxa"/>
            <w:gridSpan w:val="6"/>
          </w:tcPr>
          <w:p w:rsidR="00564688" w:rsidRPr="00163105" w:rsidRDefault="002A317F" w:rsidP="00B22AB0">
            <w:pPr>
              <w:jc w:val="both"/>
            </w:pPr>
            <w:r w:rsidRPr="00163105">
              <w:lastRenderedPageBreak/>
              <w:t xml:space="preserve"> Образложење</w:t>
            </w:r>
            <w:r w:rsidR="001F431A" w:rsidRPr="00163105">
              <w:t xml:space="preserve"> </w:t>
            </w:r>
            <w:r w:rsidR="00C533DB" w:rsidRPr="00163105">
              <w:t>:</w:t>
            </w:r>
          </w:p>
          <w:p w:rsidR="00FE52E1" w:rsidRPr="00163105" w:rsidRDefault="001F431A" w:rsidP="00E0077F">
            <w:pPr>
              <w:jc w:val="both"/>
            </w:pPr>
            <w:r w:rsidRPr="00163105">
              <w:t xml:space="preserve"> </w:t>
            </w:r>
            <w:r w:rsidR="001A4F89" w:rsidRPr="00163105">
              <w:t xml:space="preserve">Програм је усаглашен са општим интересом у области </w:t>
            </w:r>
            <w:r w:rsidR="00E0077F" w:rsidRPr="00163105">
              <w:t>Р</w:t>
            </w:r>
            <w:r w:rsidR="001A4F89" w:rsidRPr="00163105">
              <w:t>урални развој . Програм кроз обуку у примени нових технологија и стандарда у преради и пољопривредној производњи има за циљ да промени структуру делатности у  пољопривреди кроз реализацију виших начина прераде пољопривредних производа уз примену науке. Јасно је изложена идеја са реалистичним буџетом који је у складу са активностима и очекиваним резултатима конкурса. Предлог Програма има потенцијал за дугорочну промену у заједници стварањем нових могућности за упошљавање .</w:t>
            </w:r>
          </w:p>
        </w:tc>
      </w:tr>
      <w:tr w:rsidR="00EC171B" w:rsidTr="00612BEF">
        <w:tc>
          <w:tcPr>
            <w:tcW w:w="1148" w:type="dxa"/>
            <w:shd w:val="clear" w:color="auto" w:fill="FDE9D9" w:themeFill="accent6" w:themeFillTint="33"/>
          </w:tcPr>
          <w:p w:rsidR="002A317F" w:rsidRDefault="00C533DB" w:rsidP="00215CBB">
            <w:pPr>
              <w:jc w:val="center"/>
            </w:pPr>
            <w:r>
              <w:t>2.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2A317F" w:rsidRDefault="001A4F89" w:rsidP="002A317F">
            <w:pPr>
              <w:jc w:val="both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2A317F" w:rsidRPr="001A4F89" w:rsidRDefault="001A4F89" w:rsidP="002A317F">
            <w:pPr>
              <w:jc w:val="both"/>
            </w:pPr>
            <w:r>
              <w:t>УРСА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2A317F" w:rsidRDefault="001A4F89" w:rsidP="002A317F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Туризам у функцији унапређења  Врњачке Бање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2A317F" w:rsidRDefault="001A4F89" w:rsidP="001A4F89">
            <w:pPr>
              <w:jc w:val="center"/>
            </w:pPr>
            <w:r>
              <w:t>6</w:t>
            </w:r>
            <w:r w:rsidR="00C533DB">
              <w:t>.</w:t>
            </w:r>
            <w:r>
              <w:t>708</w:t>
            </w:r>
            <w:r w:rsidR="00C533DB">
              <w:t>.</w:t>
            </w:r>
            <w:r>
              <w:t>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Default="001F431A" w:rsidP="001A4F89">
            <w:pPr>
              <w:jc w:val="center"/>
            </w:pPr>
            <w:r>
              <w:t>7</w:t>
            </w:r>
            <w:r w:rsidR="001A4F89">
              <w:t>8</w:t>
            </w:r>
          </w:p>
        </w:tc>
      </w:tr>
      <w:tr w:rsidR="002A317F" w:rsidTr="00B22AB0">
        <w:tc>
          <w:tcPr>
            <w:tcW w:w="9576" w:type="dxa"/>
            <w:gridSpan w:val="6"/>
          </w:tcPr>
          <w:p w:rsidR="00564688" w:rsidRPr="00163105" w:rsidRDefault="002A317F" w:rsidP="00B22AB0">
            <w:pPr>
              <w:jc w:val="both"/>
            </w:pPr>
            <w:r w:rsidRPr="00163105">
              <w:t>Образложење</w:t>
            </w:r>
            <w:r w:rsidR="00C533DB" w:rsidRPr="00163105">
              <w:t>:</w:t>
            </w:r>
          </w:p>
          <w:p w:rsidR="002A317F" w:rsidRPr="00163105" w:rsidRDefault="00612BEF" w:rsidP="00B22AB0">
            <w:pPr>
              <w:jc w:val="both"/>
              <w:rPr>
                <w:i/>
              </w:rPr>
            </w:pPr>
            <w:r w:rsidRPr="00163105">
              <w:t xml:space="preserve">Програм је усаглашен са општим интересом у области </w:t>
            </w:r>
            <w:r w:rsidR="00E0077F" w:rsidRPr="00163105">
              <w:t>Унапређење</w:t>
            </w:r>
            <w:r w:rsidR="0009062F" w:rsidRPr="00163105">
              <w:t xml:space="preserve"> туристичке понуде.</w:t>
            </w:r>
            <w:r w:rsidR="00B46D41" w:rsidRPr="00163105">
              <w:t xml:space="preserve"> </w:t>
            </w:r>
            <w:r w:rsidRPr="00163105">
              <w:t>Циљ Програма је унапредити туриза</w:t>
            </w:r>
            <w:r w:rsidR="00D97640" w:rsidRPr="00163105">
              <w:t xml:space="preserve"> </w:t>
            </w:r>
            <w:r w:rsidRPr="00163105">
              <w:t xml:space="preserve"> кроз</w:t>
            </w:r>
            <w:r w:rsidR="005E1DB3" w:rsidRPr="00163105">
              <w:t xml:space="preserve"> </w:t>
            </w:r>
            <w:r w:rsidR="00D97640" w:rsidRPr="00163105">
              <w:t xml:space="preserve">анализу стања тренутне туристичке понуде и </w:t>
            </w:r>
            <w:r w:rsidR="005E1DB3" w:rsidRPr="00163105">
              <w:t xml:space="preserve">израду обједињеног прегледа </w:t>
            </w:r>
            <w:r w:rsidR="00D97640" w:rsidRPr="00163105">
              <w:t>туристичке понуде Врњачке Бање</w:t>
            </w:r>
            <w:r w:rsidR="00B46D41" w:rsidRPr="00163105">
              <w:t xml:space="preserve"> чиме би дошло до  повећања</w:t>
            </w:r>
            <w:r w:rsidR="005E1DB3" w:rsidRPr="00163105">
              <w:t xml:space="preserve"> броја гостију током месеци у којима је тр</w:t>
            </w:r>
            <w:r w:rsidR="00D97640" w:rsidRPr="00163105">
              <w:t xml:space="preserve">адиционално </w:t>
            </w:r>
            <w:r w:rsidR="005E1DB3" w:rsidRPr="00163105">
              <w:t xml:space="preserve">смањен број </w:t>
            </w:r>
            <w:r w:rsidR="00D97640" w:rsidRPr="00163105">
              <w:t>гостију</w:t>
            </w:r>
            <w:r w:rsidRPr="00163105">
              <w:t>. Циљна група Програма су</w:t>
            </w:r>
            <w:r w:rsidR="005E1DB3" w:rsidRPr="00163105">
              <w:t xml:space="preserve"> туристички радници, организатори манифестација , хотелијери и туристи </w:t>
            </w:r>
            <w:r w:rsidR="00215CBB" w:rsidRPr="00163105">
              <w:t>. Предлог програма и његова реализација обезбеђују висок ниво видљивости активности и резултата пројекта</w:t>
            </w:r>
          </w:p>
          <w:p w:rsidR="002A317F" w:rsidRDefault="002A317F" w:rsidP="00B22AB0">
            <w:pPr>
              <w:jc w:val="both"/>
            </w:pPr>
          </w:p>
        </w:tc>
      </w:tr>
      <w:tr w:rsidR="00EC171B" w:rsidTr="00612BEF">
        <w:tc>
          <w:tcPr>
            <w:tcW w:w="1148" w:type="dxa"/>
            <w:shd w:val="clear" w:color="auto" w:fill="FDE9D9" w:themeFill="accent6" w:themeFillTint="33"/>
          </w:tcPr>
          <w:p w:rsidR="002A317F" w:rsidRDefault="00C533DB" w:rsidP="00612BEF">
            <w:pPr>
              <w:jc w:val="center"/>
            </w:pPr>
            <w:r>
              <w:t>3.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2A317F" w:rsidRDefault="00D97640" w:rsidP="00612BEF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2A317F" w:rsidRDefault="00D97640" w:rsidP="00D97640">
            <w:pPr>
              <w:jc w:val="center"/>
            </w:pPr>
            <w:r>
              <w:t>КОРТЕКС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2A317F" w:rsidRDefault="00D97640" w:rsidP="00612BE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Истраживање и борба против појавних  облика дискриминације, говора мржње и токсичних наратива натериторији општине Врњачка Бања у онлајн и офлајн комуникацији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2A317F" w:rsidRDefault="00D97640" w:rsidP="00D97640">
            <w:pPr>
              <w:jc w:val="center"/>
            </w:pPr>
            <w:r>
              <w:t>4</w:t>
            </w:r>
            <w:r w:rsidR="00C533DB">
              <w:t>.</w:t>
            </w:r>
            <w:r>
              <w:t>484.0</w:t>
            </w:r>
            <w:r w:rsidR="00C533DB">
              <w:t>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Pr="00D97640" w:rsidRDefault="00C533DB" w:rsidP="00612BEF">
            <w:pPr>
              <w:jc w:val="center"/>
            </w:pPr>
            <w:r>
              <w:t>7</w:t>
            </w:r>
            <w:r w:rsidR="00D97640">
              <w:t>5</w:t>
            </w:r>
          </w:p>
        </w:tc>
      </w:tr>
      <w:tr w:rsidR="002A317F" w:rsidTr="00C533DB">
        <w:trPr>
          <w:trHeight w:val="1142"/>
        </w:trPr>
        <w:tc>
          <w:tcPr>
            <w:tcW w:w="9576" w:type="dxa"/>
            <w:gridSpan w:val="6"/>
          </w:tcPr>
          <w:p w:rsidR="002A317F" w:rsidRPr="00163105" w:rsidRDefault="002A317F" w:rsidP="00B22AB0">
            <w:pPr>
              <w:jc w:val="both"/>
            </w:pPr>
            <w:r w:rsidRPr="00163105">
              <w:t>Образложење</w:t>
            </w:r>
            <w:r w:rsidR="00C533DB" w:rsidRPr="00163105">
              <w:t>:</w:t>
            </w:r>
          </w:p>
          <w:p w:rsidR="002A317F" w:rsidRPr="0009062F" w:rsidRDefault="00D97640" w:rsidP="00D97640">
            <w:pPr>
              <w:jc w:val="both"/>
            </w:pPr>
            <w:r w:rsidRPr="00163105">
              <w:t>Програм је усаглашен са општим интересом у области Заштите и промовисања људских и мањинских права кроз истраживање и превенцију  појавних облика дискриминације , говора мржње и осталих токсичних наратива на територији општине Врњачка Бања. Програм има за циљ подизање свести грађана о значају људских права и спречавању дискриминације. Циљна група програма је прецизно дефинисана : Роми , угрожене групе. Удружење располаже неопходним ресурсима за реализацију активности и спровођење активности</w:t>
            </w:r>
          </w:p>
        </w:tc>
      </w:tr>
      <w:tr w:rsidR="00EC171B" w:rsidTr="00E71A8C">
        <w:tc>
          <w:tcPr>
            <w:tcW w:w="114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Број бодова</w:t>
            </w:r>
          </w:p>
        </w:tc>
      </w:tr>
      <w:tr w:rsidR="00EC171B" w:rsidTr="00E71A8C">
        <w:tc>
          <w:tcPr>
            <w:tcW w:w="1148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t>4.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EC171B" w:rsidRDefault="00EC171B" w:rsidP="00EC171B">
            <w:pPr>
              <w:jc w:val="center"/>
            </w:pPr>
            <w:r>
              <w:t xml:space="preserve">Синдикат управе 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EC171B" w:rsidRDefault="00EC171B" w:rsidP="00EC171B">
            <w:pPr>
              <w:jc w:val="center"/>
            </w:pPr>
            <w:r>
              <w:t>За наше лепше сутра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EC171B" w:rsidRDefault="00EC171B" w:rsidP="00EC171B">
            <w:pPr>
              <w:jc w:val="center"/>
            </w:pPr>
            <w:r>
              <w:t>1.400.000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EC171B" w:rsidRPr="00EC171B" w:rsidRDefault="00EC171B" w:rsidP="00E71A8C">
            <w:pPr>
              <w:jc w:val="center"/>
            </w:pPr>
            <w:r>
              <w:t>70</w:t>
            </w:r>
          </w:p>
        </w:tc>
      </w:tr>
      <w:tr w:rsidR="00EC171B" w:rsidTr="00E71A8C">
        <w:tc>
          <w:tcPr>
            <w:tcW w:w="9576" w:type="dxa"/>
            <w:gridSpan w:val="6"/>
          </w:tcPr>
          <w:p w:rsidR="00EC171B" w:rsidRPr="00163105" w:rsidRDefault="00EC171B" w:rsidP="00E71A8C">
            <w:pPr>
              <w:jc w:val="both"/>
            </w:pPr>
            <w:r w:rsidRPr="00163105">
              <w:t xml:space="preserve">Образложење. </w:t>
            </w:r>
          </w:p>
          <w:p w:rsidR="00EC171B" w:rsidRPr="004F6286" w:rsidRDefault="00EC171B" w:rsidP="004F6286">
            <w:pPr>
              <w:jc w:val="both"/>
            </w:pPr>
            <w:r w:rsidRPr="00163105">
              <w:t xml:space="preserve">Програм </w:t>
            </w:r>
            <w:r w:rsidR="00E0077F" w:rsidRPr="00163105">
              <w:t>је усаглашен са општим интересом у области Рурални развој кроз подизање свести грађана кроз значају одрживости животне средине значају повезивања  организација и појединаца на стварању услова за  лепши живот сутра .</w:t>
            </w:r>
            <w:r w:rsidRPr="00163105">
              <w:t xml:space="preserve">: </w:t>
            </w:r>
            <w:r w:rsidR="00E0077F" w:rsidRPr="00163105">
              <w:t>Програм има више циљних група , становништво у руралним областима , деца школског узраста као и сеоска газдинства</w:t>
            </w:r>
            <w:r w:rsidRPr="00163105">
              <w:t>.</w:t>
            </w:r>
            <w:r w:rsidR="004F6286" w:rsidRPr="00163105">
              <w:t xml:space="preserve"> Постоји више партнера на пројекту који равноправно носе терет пројекта . Предлог Програма има потенцијал за дугорочну промену у заједници.</w:t>
            </w:r>
          </w:p>
        </w:tc>
      </w:tr>
      <w:tr w:rsidR="00EC171B" w:rsidTr="00E71A8C">
        <w:tc>
          <w:tcPr>
            <w:tcW w:w="114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Број бодова</w:t>
            </w:r>
          </w:p>
        </w:tc>
      </w:tr>
      <w:tr w:rsidR="00EC171B" w:rsidTr="00E71A8C">
        <w:tc>
          <w:tcPr>
            <w:tcW w:w="1148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EC171B" w:rsidRDefault="00EC171B" w:rsidP="00EC171B">
            <w:pPr>
              <w:jc w:val="center"/>
            </w:pPr>
            <w:r>
              <w:t>400-434</w:t>
            </w:r>
            <w:r w:rsidRPr="00EE1AAE">
              <w:t>/2</w:t>
            </w:r>
            <w:r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EC171B" w:rsidRPr="00EC171B" w:rsidRDefault="00EC171B" w:rsidP="00EC171B">
            <w:pPr>
              <w:jc w:val="center"/>
            </w:pPr>
            <w:r>
              <w:t>Добровољно ватрогасно друштво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Стварање услова за превентивно деловање свих структура друштва на спречавању настајања и ширења пожара.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t>500.000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EC171B" w:rsidRPr="00EC171B" w:rsidRDefault="00EC171B" w:rsidP="00E71A8C">
            <w:pPr>
              <w:jc w:val="center"/>
            </w:pPr>
            <w:r>
              <w:t>70</w:t>
            </w:r>
          </w:p>
        </w:tc>
      </w:tr>
      <w:tr w:rsidR="00EC171B" w:rsidRPr="00163105" w:rsidTr="00E71A8C">
        <w:tc>
          <w:tcPr>
            <w:tcW w:w="9576" w:type="dxa"/>
            <w:gridSpan w:val="6"/>
          </w:tcPr>
          <w:p w:rsidR="00EC171B" w:rsidRPr="00163105" w:rsidRDefault="00EC171B" w:rsidP="00E71A8C">
            <w:pPr>
              <w:jc w:val="both"/>
            </w:pPr>
            <w:r w:rsidRPr="00163105">
              <w:t xml:space="preserve">Образложење. </w:t>
            </w:r>
          </w:p>
          <w:p w:rsidR="00EC171B" w:rsidRPr="00163105" w:rsidRDefault="00EC171B" w:rsidP="004F6286">
            <w:pPr>
              <w:jc w:val="both"/>
            </w:pPr>
            <w:r w:rsidRPr="00163105">
              <w:t xml:space="preserve">Програм </w:t>
            </w:r>
            <w:r w:rsidR="004F6286" w:rsidRPr="00163105">
              <w:t>је усаглашен  са општим интересом у области Рурални развој  кроз организовање , промовисање и унапређење више структура заједнице у превентивном деловању  на спречавању и ширењу пожара. Удружење поседује све потребне људске ресурсе за испуњење програма.  Циљна група су структуре друштва које се баве проблемом борбе против пожара. Програм има потенцијал за дугорочну примену у заједници.</w:t>
            </w:r>
          </w:p>
        </w:tc>
      </w:tr>
    </w:tbl>
    <w:p w:rsidR="00163105" w:rsidRPr="00163105" w:rsidRDefault="00163105" w:rsidP="00C533DB">
      <w:pPr>
        <w:jc w:val="center"/>
      </w:pPr>
    </w:p>
    <w:p w:rsidR="00C533DB" w:rsidRDefault="0083350E" w:rsidP="00C533DB">
      <w:pPr>
        <w:jc w:val="center"/>
      </w:pPr>
      <w:r>
        <w:t>Члан 3</w:t>
      </w:r>
      <w:r w:rsidR="00C533DB">
        <w:t>.</w:t>
      </w:r>
    </w:p>
    <w:p w:rsidR="0083350E" w:rsidRDefault="0083350E" w:rsidP="00FE52E1">
      <w:pPr>
        <w:jc w:val="both"/>
      </w:pPr>
      <w:r>
        <w:t>Финансирање/суфинансирање Пр</w:t>
      </w:r>
      <w:r w:rsidR="00B46D41">
        <w:t>ограма по овом Решењу обезбеђен</w:t>
      </w:r>
      <w:bookmarkStart w:id="0" w:name="_GoBack"/>
      <w:bookmarkEnd w:id="0"/>
      <w:r>
        <w:t>о је из финансијских средстава Одлуком о буџету општине Врњачка Бања за 202</w:t>
      </w:r>
      <w:r w:rsidR="000D16A2">
        <w:t>1</w:t>
      </w:r>
      <w:r>
        <w:t xml:space="preserve">.годину („Службени лист општине Врњачка Бања“ бр. </w:t>
      </w:r>
      <w:r w:rsidR="000D16A2">
        <w:t>71/20</w:t>
      </w:r>
      <w:r>
        <w:t xml:space="preserve">) у разделу 4.глава 4.01.16 Удружења и савези, програм 0602 локална самоуправа, програмска активност 0602-0001 функционисање локалне самоуправе, конто 4819 дотације осталим непрофитним институцијама, за доделу удружењима, у укупном износу </w:t>
      </w:r>
      <w:r w:rsidR="000D16A2">
        <w:t>2</w:t>
      </w:r>
      <w:r>
        <w:t>5.</w:t>
      </w:r>
      <w:r w:rsidR="000D16A2">
        <w:t>0</w:t>
      </w:r>
      <w:r>
        <w:t xml:space="preserve">00.000,00 динара, а по овом конкурсу опредељује се укупно </w:t>
      </w:r>
      <w:r w:rsidR="000D16A2">
        <w:t>22</w:t>
      </w:r>
      <w:r>
        <w:t>.</w:t>
      </w:r>
      <w:r w:rsidR="000D16A2">
        <w:t>000</w:t>
      </w:r>
      <w:r>
        <w:t>.</w:t>
      </w:r>
      <w:r w:rsidR="000D16A2">
        <w:t>000</w:t>
      </w:r>
      <w:r>
        <w:t xml:space="preserve">,00 динара. </w:t>
      </w:r>
    </w:p>
    <w:p w:rsidR="0083350E" w:rsidRDefault="0083350E" w:rsidP="00FE52E1">
      <w:pPr>
        <w:jc w:val="center"/>
      </w:pPr>
      <w:r w:rsidRPr="0083350E">
        <w:t>Члан 4</w:t>
      </w:r>
    </w:p>
    <w:p w:rsidR="00C533DB" w:rsidRDefault="00C533DB" w:rsidP="00FE52E1">
      <w:pPr>
        <w:jc w:val="both"/>
      </w:pPr>
      <w:r>
        <w:t xml:space="preserve">Позива се удружење подносилац одобреног пројекта да у року од три дана од дана објављивања овог Решења, достави усклађен финансијски план пројекта са одобреним средствима </w:t>
      </w:r>
      <w:r w:rsidR="00313FDA">
        <w:t>Комисији за спровођење јавниг конкурса</w:t>
      </w:r>
      <w:r>
        <w:t xml:space="preserve"> у два примерка, изјаву да средства за реализацију одобреног пројекта нису на други начин већ обезбеђена, изјаву о непостојању сукоба инетереса и интерни акт о антикорупцијској политици.</w:t>
      </w:r>
    </w:p>
    <w:p w:rsidR="00C533DB" w:rsidRDefault="00C533DB" w:rsidP="00FE52E1">
      <w:pPr>
        <w:jc w:val="both"/>
      </w:pPr>
      <w:r>
        <w:t>Након достављања документације из става 1. овог члана од стране подносиоца одобреног пројекта, закључиће се уговор о финансирању којим ће се регулисати међусобна права и обавезе уговорених страна.</w:t>
      </w:r>
    </w:p>
    <w:p w:rsidR="00C533DB" w:rsidRDefault="00C533DB" w:rsidP="00FE52E1">
      <w:pPr>
        <w:jc w:val="both"/>
      </w:pPr>
      <w:r>
        <w:t>Уколико подносилац одобр</w:t>
      </w:r>
      <w:r w:rsidR="0083350E">
        <w:t>еног пројекта не достави докуме</w:t>
      </w:r>
      <w:r>
        <w:t>н</w:t>
      </w:r>
      <w:r w:rsidR="0083350E">
        <w:t>т</w:t>
      </w:r>
      <w:r>
        <w:t>ацију прописану у ставу 1. овог члана сматра се да је одустао од реализације програма.</w:t>
      </w:r>
    </w:p>
    <w:p w:rsidR="00C533DB" w:rsidRDefault="00C533DB" w:rsidP="00FE52E1">
      <w:pPr>
        <w:jc w:val="center"/>
      </w:pPr>
      <w:r>
        <w:t>Члан 5.</w:t>
      </w:r>
    </w:p>
    <w:p w:rsidR="00C533DB" w:rsidRDefault="00C533DB" w:rsidP="00FE52E1">
      <w:pPr>
        <w:jc w:val="both"/>
      </w:pPr>
      <w:r>
        <w:t>Корисник одобрених средстава дужан је да Одељењу за буџет, финансије, привреду и друштвене делатности Општинске управе општине Врњачка Бања достави завршни финансијски извештај најкасније до 31.</w:t>
      </w:r>
      <w:r w:rsidR="000D16A2">
        <w:t>12</w:t>
      </w:r>
      <w:r>
        <w:t>.202</w:t>
      </w:r>
      <w:r w:rsidR="001B320E">
        <w:t>1</w:t>
      </w:r>
      <w:r>
        <w:t>. године.</w:t>
      </w:r>
    </w:p>
    <w:p w:rsidR="00C533DB" w:rsidRDefault="00C533DB" w:rsidP="00FE52E1">
      <w:pPr>
        <w:jc w:val="both"/>
      </w:pPr>
      <w:r>
        <w:t xml:space="preserve">Корисник одобрених средстава обавезан је да  омогући праћење реализације пројекта Комисији за </w:t>
      </w:r>
      <w:r w:rsidR="00313FDA">
        <w:t xml:space="preserve">раћење и контролу реализације </w:t>
      </w:r>
      <w:r>
        <w:t xml:space="preserve"> пројеката од јавног интереса.</w:t>
      </w:r>
    </w:p>
    <w:p w:rsidR="00C533DB" w:rsidRDefault="00C533DB" w:rsidP="00FE52E1">
      <w:pPr>
        <w:jc w:val="center"/>
      </w:pPr>
      <w:r>
        <w:lastRenderedPageBreak/>
        <w:t>Члан 6.</w:t>
      </w:r>
    </w:p>
    <w:p w:rsidR="00C533DB" w:rsidRDefault="00C533DB" w:rsidP="00FE52E1">
      <w:pPr>
        <w:jc w:val="both"/>
      </w:pPr>
      <w:r>
        <w:t>Одлука ступа на снагу даном доношења.</w:t>
      </w:r>
    </w:p>
    <w:p w:rsidR="00C533DB" w:rsidRDefault="00C533DB" w:rsidP="00FE52E1">
      <w:pPr>
        <w:jc w:val="center"/>
      </w:pPr>
      <w:r>
        <w:t>Члан 7.</w:t>
      </w:r>
    </w:p>
    <w:p w:rsidR="00C533DB" w:rsidRDefault="00C533DB" w:rsidP="00FE52E1">
      <w:pPr>
        <w:jc w:val="both"/>
      </w:pPr>
      <w:r>
        <w:t>Одлуку доставити: Подносиоцима одобрених пројекта, Конкурсној Комисији, Одељењу за буџет, финансије,</w:t>
      </w:r>
    </w:p>
    <w:p w:rsidR="009952F3" w:rsidRDefault="009952F3" w:rsidP="0009062F">
      <w:pPr>
        <w:spacing w:after="0"/>
        <w:jc w:val="center"/>
      </w:pPr>
      <w:r>
        <w:t>ПРЕДСЕДНИК ОПШТИНЕ ВРЊАЧКА БАЊА</w:t>
      </w:r>
    </w:p>
    <w:p w:rsidR="009952F3" w:rsidRDefault="009952F3" w:rsidP="0009062F">
      <w:pPr>
        <w:spacing w:after="0"/>
        <w:jc w:val="center"/>
      </w:pPr>
      <w:r w:rsidRPr="00893158">
        <w:t>Број : 400-</w:t>
      </w:r>
      <w:r w:rsidR="000D16A2">
        <w:t>274</w:t>
      </w:r>
      <w:r w:rsidRPr="00893158">
        <w:t>/20</w:t>
      </w:r>
      <w:r w:rsidR="000D16A2">
        <w:t>-1</w:t>
      </w:r>
      <w:r w:rsidRPr="00893158">
        <w:t xml:space="preserve"> од </w:t>
      </w:r>
      <w:r w:rsidR="000D16A2">
        <w:t>22</w:t>
      </w:r>
      <w:r w:rsidRPr="00893158">
        <w:t>.</w:t>
      </w:r>
      <w:r w:rsidR="000D16A2">
        <w:t>04</w:t>
      </w:r>
      <w:r w:rsidRPr="00893158">
        <w:t>.202</w:t>
      </w:r>
      <w:r w:rsidR="000D16A2">
        <w:t>1</w:t>
      </w:r>
      <w:r w:rsidRPr="00893158">
        <w:t xml:space="preserve"> године</w:t>
      </w:r>
    </w:p>
    <w:p w:rsidR="009952F3" w:rsidRDefault="009952F3" w:rsidP="009952F3">
      <w:pPr>
        <w:jc w:val="center"/>
      </w:pPr>
      <w:r>
        <w:t xml:space="preserve"> </w:t>
      </w:r>
    </w:p>
    <w:p w:rsidR="009952F3" w:rsidRDefault="009952F3" w:rsidP="0009062F">
      <w:pPr>
        <w:spacing w:after="0"/>
        <w:jc w:val="center"/>
      </w:pPr>
      <w:r>
        <w:t>ПРЕДСЕДНИК ОПШТИНЕ</w:t>
      </w:r>
    </w:p>
    <w:p w:rsidR="009952F3" w:rsidRDefault="009952F3" w:rsidP="0009062F">
      <w:pPr>
        <w:spacing w:after="0"/>
        <w:jc w:val="center"/>
      </w:pPr>
      <w:r>
        <w:t xml:space="preserve"> Бобан Ђуровић</w:t>
      </w:r>
    </w:p>
    <w:sectPr w:rsidR="009952F3" w:rsidSect="00E71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B82"/>
    <w:rsid w:val="00033EEB"/>
    <w:rsid w:val="0009062F"/>
    <w:rsid w:val="000D16A2"/>
    <w:rsid w:val="00163105"/>
    <w:rsid w:val="001656E9"/>
    <w:rsid w:val="001A4F89"/>
    <w:rsid w:val="001B320E"/>
    <w:rsid w:val="001F431A"/>
    <w:rsid w:val="00215CBB"/>
    <w:rsid w:val="002A317F"/>
    <w:rsid w:val="00313FDA"/>
    <w:rsid w:val="003B2548"/>
    <w:rsid w:val="003B5BB1"/>
    <w:rsid w:val="004F59C6"/>
    <w:rsid w:val="004F6286"/>
    <w:rsid w:val="00564688"/>
    <w:rsid w:val="005E1DB3"/>
    <w:rsid w:val="00612BEF"/>
    <w:rsid w:val="00721595"/>
    <w:rsid w:val="00724B82"/>
    <w:rsid w:val="00726D50"/>
    <w:rsid w:val="0083350E"/>
    <w:rsid w:val="00893158"/>
    <w:rsid w:val="009952F3"/>
    <w:rsid w:val="00B46D41"/>
    <w:rsid w:val="00B76183"/>
    <w:rsid w:val="00C3129B"/>
    <w:rsid w:val="00C533DB"/>
    <w:rsid w:val="00C669BB"/>
    <w:rsid w:val="00CC451E"/>
    <w:rsid w:val="00D149CF"/>
    <w:rsid w:val="00D7399D"/>
    <w:rsid w:val="00D97640"/>
    <w:rsid w:val="00E0077F"/>
    <w:rsid w:val="00E04500"/>
    <w:rsid w:val="00E714F0"/>
    <w:rsid w:val="00EC171B"/>
    <w:rsid w:val="00EE1AAE"/>
    <w:rsid w:val="00FB115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r.curcic</cp:lastModifiedBy>
  <cp:revision>3</cp:revision>
  <dcterms:created xsi:type="dcterms:W3CDTF">2021-04-22T07:07:00Z</dcterms:created>
  <dcterms:modified xsi:type="dcterms:W3CDTF">2021-04-22T08:51:00Z</dcterms:modified>
</cp:coreProperties>
</file>