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13" w:rsidRPr="00C13C04" w:rsidRDefault="002C2F13" w:rsidP="002C2F13">
      <w:pPr>
        <w:rPr>
          <w:lang w:val="sr-Latn-CS"/>
        </w:rPr>
      </w:pPr>
    </w:p>
    <w:p w:rsidR="002C2F13" w:rsidRPr="00C13C04" w:rsidRDefault="002C2F13" w:rsidP="002C2F13">
      <w:pPr>
        <w:jc w:val="center"/>
        <w:rPr>
          <w:lang w:val="sr-Latn-CS"/>
        </w:rPr>
      </w:pPr>
    </w:p>
    <w:p w:rsidR="002C2F13" w:rsidRPr="00C13C04" w:rsidRDefault="002C2F13" w:rsidP="002C2F13">
      <w:pPr>
        <w:jc w:val="center"/>
        <w:rPr>
          <w:lang w:val="sr-Latn-CS"/>
        </w:rPr>
      </w:pPr>
      <w:r w:rsidRPr="00C13C04">
        <w:rPr>
          <w:lang w:val="sr-Latn-CS"/>
        </w:rPr>
        <w:t>ОПШТИНСКОМ ВЕЋУ</w:t>
      </w:r>
    </w:p>
    <w:p w:rsidR="002C2F13" w:rsidRPr="00C13C04" w:rsidRDefault="002C2F13" w:rsidP="002C2F13">
      <w:pPr>
        <w:jc w:val="center"/>
        <w:rPr>
          <w:lang w:val="sr-Latn-CS"/>
        </w:rPr>
      </w:pPr>
    </w:p>
    <w:p w:rsidR="002C2F13" w:rsidRPr="00C13C04" w:rsidRDefault="002C2F13" w:rsidP="002C2F13">
      <w:pPr>
        <w:jc w:val="center"/>
        <w:rPr>
          <w:lang w:val="sr-Latn-CS"/>
        </w:rPr>
      </w:pPr>
    </w:p>
    <w:p w:rsidR="002C2F13" w:rsidRPr="00C13C04" w:rsidRDefault="002C2F13" w:rsidP="002C2F13">
      <w:pPr>
        <w:jc w:val="center"/>
        <w:rPr>
          <w:lang w:val="sr-Latn-CS"/>
        </w:rPr>
      </w:pPr>
    </w:p>
    <w:p w:rsidR="0059427A" w:rsidRDefault="002C2F13" w:rsidP="002C2F13">
      <w:pPr>
        <w:tabs>
          <w:tab w:val="left" w:pos="1260"/>
        </w:tabs>
        <w:jc w:val="both"/>
        <w:rPr>
          <w:lang/>
        </w:rPr>
      </w:pPr>
      <w:r w:rsidRPr="00C13C04">
        <w:rPr>
          <w:lang w:val="sr-Latn-CS"/>
        </w:rPr>
        <w:t xml:space="preserve">ПРЕДМЕТ: </w:t>
      </w:r>
      <w:r w:rsidR="00C13C04" w:rsidRPr="00C13C04">
        <w:rPr>
          <w:lang w:val="sr-Latn-CS"/>
        </w:rPr>
        <w:t>Мишљење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у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вези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са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предлозима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са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јавне</w:t>
      </w:r>
      <w:r w:rsidR="009B2EAF">
        <w:rPr>
          <w:lang/>
        </w:rPr>
        <w:t xml:space="preserve"> </w:t>
      </w:r>
      <w:r w:rsidR="00C13C04" w:rsidRPr="00C13C04">
        <w:rPr>
          <w:lang w:val="sr-Latn-CS"/>
        </w:rPr>
        <w:t>расправе</w:t>
      </w:r>
      <w:r w:rsidR="0059427A">
        <w:rPr>
          <w:lang/>
        </w:rPr>
        <w:t xml:space="preserve"> одржане</w:t>
      </w:r>
    </w:p>
    <w:p w:rsidR="002C2F13" w:rsidRDefault="0059427A" w:rsidP="002C2F13">
      <w:pPr>
        <w:tabs>
          <w:tab w:val="left" w:pos="1260"/>
        </w:tabs>
        <w:jc w:val="both"/>
        <w:rPr>
          <w:lang/>
        </w:rPr>
      </w:pPr>
      <w:r>
        <w:rPr>
          <w:lang/>
        </w:rPr>
        <w:t xml:space="preserve">                    Поводом ревидираног нацрта</w:t>
      </w:r>
      <w:r w:rsidR="009B2EAF">
        <w:rPr>
          <w:lang/>
        </w:rPr>
        <w:t xml:space="preserve"> </w:t>
      </w:r>
      <w:r>
        <w:rPr>
          <w:lang/>
        </w:rPr>
        <w:t xml:space="preserve">другог Ребаланса Одлуке о </w:t>
      </w:r>
    </w:p>
    <w:p w:rsidR="0059427A" w:rsidRPr="0059427A" w:rsidRDefault="0059427A" w:rsidP="002C2F13">
      <w:pPr>
        <w:tabs>
          <w:tab w:val="left" w:pos="1260"/>
        </w:tabs>
        <w:jc w:val="both"/>
        <w:rPr>
          <w:lang/>
        </w:rPr>
      </w:pPr>
      <w:r>
        <w:rPr>
          <w:lang/>
        </w:rPr>
        <w:t xml:space="preserve">                    буџету општине Врњачка Бања за 2020.годину</w:t>
      </w:r>
    </w:p>
    <w:p w:rsidR="002C2F13" w:rsidRPr="00C13C04" w:rsidRDefault="002C2F13" w:rsidP="002C2F13">
      <w:pPr>
        <w:tabs>
          <w:tab w:val="left" w:pos="1260"/>
        </w:tabs>
        <w:jc w:val="both"/>
        <w:rPr>
          <w:lang w:val="sr-Latn-CS"/>
        </w:rPr>
      </w:pPr>
    </w:p>
    <w:p w:rsidR="002C2F13" w:rsidRPr="00C13C04" w:rsidRDefault="002C2F13" w:rsidP="002C2F13">
      <w:pPr>
        <w:tabs>
          <w:tab w:val="left" w:pos="1260"/>
        </w:tabs>
        <w:jc w:val="both"/>
        <w:rPr>
          <w:lang w:val="sr-Latn-CS"/>
        </w:rPr>
      </w:pPr>
    </w:p>
    <w:p w:rsidR="002C2F13" w:rsidRPr="00C13C04" w:rsidRDefault="002C71BB" w:rsidP="002C71BB">
      <w:pPr>
        <w:tabs>
          <w:tab w:val="left" w:pos="1260"/>
        </w:tabs>
        <w:ind w:firstLine="1276"/>
        <w:jc w:val="both"/>
        <w:rPr>
          <w:lang w:val="sr-Latn-CS"/>
        </w:rPr>
      </w:pPr>
      <w:r w:rsidRPr="00C13C04">
        <w:rPr>
          <w:lang w:val="sr-Latn-CS"/>
        </w:rPr>
        <w:t xml:space="preserve">У вези са предлозима </w:t>
      </w:r>
      <w:r w:rsidR="009843B3">
        <w:rPr>
          <w:lang/>
        </w:rPr>
        <w:t>на</w:t>
      </w:r>
      <w:r w:rsidR="00B06087">
        <w:rPr>
          <w:lang/>
        </w:rPr>
        <w:t xml:space="preserve"> </w:t>
      </w:r>
      <w:r w:rsidR="009843B3">
        <w:rPr>
          <w:lang/>
        </w:rPr>
        <w:t>ревидирани</w:t>
      </w:r>
      <w:r w:rsidR="00B06087">
        <w:rPr>
          <w:lang/>
        </w:rPr>
        <w:t xml:space="preserve"> </w:t>
      </w:r>
      <w:proofErr w:type="spellStart"/>
      <w:r>
        <w:t>нацрт</w:t>
      </w:r>
      <w:proofErr w:type="spellEnd"/>
      <w:r w:rsidR="00B06087">
        <w:rPr>
          <w:lang/>
        </w:rPr>
        <w:t xml:space="preserve"> </w:t>
      </w:r>
      <w:proofErr w:type="spellStart"/>
      <w:r>
        <w:t>Ребаланса</w:t>
      </w:r>
      <w:proofErr w:type="spellEnd"/>
      <w:r w:rsidR="00B06087">
        <w:rPr>
          <w:lang/>
        </w:rPr>
        <w:t xml:space="preserve"> </w:t>
      </w:r>
      <w:r>
        <w:rPr>
          <w:lang w:val="sr-Cyrl-CS"/>
        </w:rPr>
        <w:t xml:space="preserve">Одлуке о буџету </w:t>
      </w:r>
      <w:r w:rsidRPr="00C13C04">
        <w:rPr>
          <w:lang w:val="sr-Latn-CS"/>
        </w:rPr>
        <w:t xml:space="preserve"> Општине Врњачка Бања за</w:t>
      </w:r>
      <w:r>
        <w:rPr>
          <w:lang w:val="sr-Latn-CS"/>
        </w:rPr>
        <w:t xml:space="preserve"> 20</w:t>
      </w:r>
      <w:r w:rsidR="009843B3">
        <w:rPr>
          <w:lang/>
        </w:rPr>
        <w:t>20</w:t>
      </w:r>
      <w:r w:rsidRPr="00C13C04">
        <w:rPr>
          <w:lang w:val="sr-Latn-CS"/>
        </w:rPr>
        <w:t>.г.</w:t>
      </w:r>
      <w:r>
        <w:t xml:space="preserve">, </w:t>
      </w:r>
      <w:r w:rsidRPr="00C13C04">
        <w:rPr>
          <w:lang w:val="sr-Latn-CS"/>
        </w:rPr>
        <w:t>који су изнети на јавној расправи одржаној</w:t>
      </w:r>
      <w:r w:rsidR="009843B3">
        <w:rPr>
          <w:lang/>
        </w:rPr>
        <w:t xml:space="preserve"> путем достављања предлога електронским путем на електронску адресу </w:t>
      </w:r>
      <w:hyperlink r:id="rId5" w:history="1">
        <w:r w:rsidR="009843B3" w:rsidRPr="001B6AF1">
          <w:rPr>
            <w:rStyle w:val="Hyperlink"/>
          </w:rPr>
          <w:t>pisarnica@</w:t>
        </w:r>
        <w:r w:rsidR="009843B3" w:rsidRPr="001B6AF1">
          <w:rPr>
            <w:rStyle w:val="Hyperlink"/>
            <w:lang/>
          </w:rPr>
          <w:t>vrnjackabanja.gov.rs</w:t>
        </w:r>
      </w:hyperlink>
      <w:r w:rsidR="009843B3">
        <w:rPr>
          <w:lang/>
        </w:rPr>
        <w:t>или достављањем писаних предлога на писарницу Општинске управе Општине Врњачка Бања до 8,00 часова 03.09.2020.г.,</w:t>
      </w:r>
      <w:r w:rsidRPr="00C13C04">
        <w:rPr>
          <w:lang w:val="sr-Latn-CS"/>
        </w:rPr>
        <w:t xml:space="preserve"> даје</w:t>
      </w:r>
      <w:proofErr w:type="spellStart"/>
      <w:r>
        <w:t>мо</w:t>
      </w:r>
      <w:proofErr w:type="spellEnd"/>
      <w:r w:rsidRPr="00C13C04">
        <w:rPr>
          <w:lang w:val="sr-Latn-CS"/>
        </w:rPr>
        <w:t xml:space="preserve"> следеће мишљење са аспекта формално правне основаности и финансијских могућности за њихову реализацију:</w:t>
      </w:r>
    </w:p>
    <w:p w:rsidR="002C71BB" w:rsidRDefault="002E6AD1" w:rsidP="00667D9D">
      <w:pPr>
        <w:pStyle w:val="ListParagraph"/>
        <w:numPr>
          <w:ilvl w:val="0"/>
          <w:numId w:val="4"/>
        </w:numPr>
        <w:tabs>
          <w:tab w:val="left" w:pos="180"/>
          <w:tab w:val="left" w:pos="709"/>
          <w:tab w:val="left" w:pos="851"/>
        </w:tabs>
        <w:ind w:left="0" w:firstLine="567"/>
        <w:jc w:val="both"/>
        <w:rPr>
          <w:lang/>
        </w:rPr>
      </w:pPr>
      <w:r>
        <w:rPr>
          <w:lang/>
        </w:rPr>
        <w:t>Општинска стамбена агенција, поднела је захтев у којем је наведено да је потребно у глави 4.01.02. Општинска јавна агенција, смањити економску класификацију 5114 Пројектно планирање, за износ од 4.000.000,00 динара, а за исти износ, у глави 4.01.04., увећати економску класификацију 5114 Пројектно планирање, као и да је потребно увећати економску класификацију 465 Остале дотације и трансфери</w:t>
      </w:r>
      <w:r w:rsidR="00667D9D">
        <w:rPr>
          <w:lang/>
        </w:rPr>
        <w:t>, за износ од 136.000,00 динара.</w:t>
      </w:r>
    </w:p>
    <w:p w:rsidR="00667D9D" w:rsidRDefault="0059427A" w:rsidP="00667D9D">
      <w:pPr>
        <w:pStyle w:val="ListParagraph"/>
        <w:tabs>
          <w:tab w:val="left" w:pos="180"/>
        </w:tabs>
        <w:ind w:left="0" w:firstLine="567"/>
        <w:jc w:val="both"/>
        <w:rPr>
          <w:lang w:val="sr-Cyrl-CS"/>
        </w:rPr>
      </w:pPr>
      <w:r>
        <w:rPr>
          <w:lang w:val="sr-Cyrl-CS"/>
        </w:rPr>
        <w:t>-</w:t>
      </w:r>
      <w:r w:rsidR="00667D9D">
        <w:rPr>
          <w:lang w:val="sr-Cyrl-CS"/>
        </w:rPr>
        <w:t xml:space="preserve">Достављени предлог је прихватљив у делу који се односи на неутралну промену између две економске класификације. Део предлога који се односи на увећање економске класификације не садржи билансну равнотежу и </w:t>
      </w:r>
      <w:r w:rsidR="00667D9D" w:rsidRPr="00C30B44">
        <w:rPr>
          <w:lang w:val="sr-Cyrl-CS"/>
        </w:rPr>
        <w:t>подразумева обезбеђење додатних средстава у буџету било кроз увећање приходне стране било кроз умањење појединих апропријација на расходној страни</w:t>
      </w:r>
      <w:r w:rsidR="00667D9D">
        <w:rPr>
          <w:lang w:val="sr-Cyrl-CS"/>
        </w:rPr>
        <w:t>. М</w:t>
      </w:r>
      <w:r w:rsidR="00667D9D" w:rsidRPr="00C30B44">
        <w:rPr>
          <w:lang w:val="sr-Cyrl-CS"/>
        </w:rPr>
        <w:t xml:space="preserve">ишљења смо да увећање приходне стране буџета не би било оправдано обзиром досадашње остварење укупних прихода буџета. </w:t>
      </w:r>
      <w:r w:rsidR="00667D9D">
        <w:rPr>
          <w:lang w:val="sr-Cyrl-CS"/>
        </w:rPr>
        <w:t>У</w:t>
      </w:r>
      <w:r w:rsidR="00667D9D" w:rsidRPr="00C30B44">
        <w:rPr>
          <w:lang w:val="sr-Cyrl-CS"/>
        </w:rPr>
        <w:t>колико би се од стране предлагача акта о финансирању утврдили другачији приоритети уз одустајање од реализације појединих активности постојала би могућност разматрање овог предлога</w:t>
      </w:r>
      <w:r w:rsidR="00667D9D">
        <w:rPr>
          <w:lang w:val="sr-Cyrl-CS"/>
        </w:rPr>
        <w:t>.</w:t>
      </w:r>
    </w:p>
    <w:p w:rsidR="00667D9D" w:rsidRDefault="00667D9D" w:rsidP="00253B50">
      <w:pPr>
        <w:pStyle w:val="ListParagraph"/>
        <w:tabs>
          <w:tab w:val="left" w:pos="180"/>
        </w:tabs>
        <w:ind w:left="0" w:firstLine="567"/>
        <w:jc w:val="both"/>
        <w:rPr>
          <w:lang w:val="sr-Cyrl-CS"/>
        </w:rPr>
      </w:pPr>
    </w:p>
    <w:p w:rsidR="0059427A" w:rsidRDefault="00667D9D" w:rsidP="0059427A">
      <w:pPr>
        <w:pStyle w:val="ListParagraph"/>
        <w:numPr>
          <w:ilvl w:val="0"/>
          <w:numId w:val="4"/>
        </w:numPr>
        <w:tabs>
          <w:tab w:val="left" w:pos="180"/>
          <w:tab w:val="left" w:pos="851"/>
        </w:tabs>
        <w:ind w:left="0" w:firstLine="567"/>
        <w:jc w:val="both"/>
        <w:rPr>
          <w:lang w:val="sr-Cyrl-CS"/>
        </w:rPr>
      </w:pPr>
      <w:r>
        <w:rPr>
          <w:lang w:val="sr-Cyrl-CS"/>
        </w:rPr>
        <w:t xml:space="preserve">Општинска стамбена агенција, поднела је захтев у којем је наведено да је потребно, из извора финансирања 04 (сопствени приходи), у глави </w:t>
      </w:r>
      <w:r>
        <w:rPr>
          <w:lang/>
        </w:rPr>
        <w:t>4.01.02. Општинска јавна агенција, смањити економску класификацију 5114 Пројектно планирање, за износ од 100.000,00 динара, а за исти износ, у глави 4.01.04., увећати економску класификацију 5114 Пројектно планирање.</w:t>
      </w:r>
    </w:p>
    <w:p w:rsidR="002C71BB" w:rsidRPr="0059427A" w:rsidRDefault="0059427A" w:rsidP="0059427A">
      <w:pPr>
        <w:pStyle w:val="ListParagraph"/>
        <w:tabs>
          <w:tab w:val="left" w:pos="180"/>
          <w:tab w:val="left" w:pos="851"/>
        </w:tabs>
        <w:ind w:left="0" w:firstLine="567"/>
        <w:jc w:val="both"/>
        <w:rPr>
          <w:lang w:val="sr-Cyrl-CS"/>
        </w:rPr>
      </w:pPr>
      <w:r>
        <w:rPr>
          <w:lang w:val="sr-Cyrl-CS"/>
        </w:rPr>
        <w:t>-</w:t>
      </w:r>
      <w:r w:rsidR="002C71BB" w:rsidRPr="0059427A">
        <w:rPr>
          <w:lang w:val="sr-Cyrl-CS"/>
        </w:rPr>
        <w:t xml:space="preserve">Обзиром да наведени предлог подразумева </w:t>
      </w:r>
      <w:r w:rsidR="00667D9D" w:rsidRPr="0059427A">
        <w:rPr>
          <w:lang w:val="sr-Cyrl-CS"/>
        </w:rPr>
        <w:t>неутралну промену између две економске класификације</w:t>
      </w:r>
      <w:r w:rsidR="002C71BB" w:rsidRPr="0059427A">
        <w:rPr>
          <w:lang w:val="sr-Cyrl-CS"/>
        </w:rPr>
        <w:t>, мишљења смо да постоји могућност разматрања овог предлога.</w:t>
      </w:r>
    </w:p>
    <w:p w:rsidR="002C71BB" w:rsidRDefault="002C71BB" w:rsidP="00253B50">
      <w:pPr>
        <w:pStyle w:val="ListParagraph"/>
        <w:tabs>
          <w:tab w:val="left" w:pos="180"/>
        </w:tabs>
        <w:ind w:left="0" w:firstLine="567"/>
        <w:jc w:val="both"/>
        <w:rPr>
          <w:lang w:val="sr-Cyrl-CS"/>
        </w:rPr>
      </w:pPr>
    </w:p>
    <w:p w:rsidR="003A2921" w:rsidRDefault="00667D9D" w:rsidP="009D5F93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lang/>
        </w:rPr>
      </w:pPr>
      <w:r>
        <w:rPr>
          <w:lang/>
        </w:rPr>
        <w:t xml:space="preserve">Одсек за урбанизам, еколошке и имовинско правне послове, поднео је захтев за обезбеђивање додатних средстава у износу од 1.424.000 динара, на име </w:t>
      </w:r>
      <w:r w:rsidR="009D5F93">
        <w:rPr>
          <w:lang/>
        </w:rPr>
        <w:t>Програма контроле квалитета ваздуха на територији општине Врњачка Бања.</w:t>
      </w:r>
    </w:p>
    <w:p w:rsidR="009D5F93" w:rsidRDefault="009D5F93" w:rsidP="009D5F93">
      <w:pPr>
        <w:pStyle w:val="ListParagraph"/>
        <w:ind w:left="0" w:firstLine="851"/>
        <w:jc w:val="both"/>
        <w:rPr>
          <w:lang/>
        </w:rPr>
      </w:pPr>
      <w:r>
        <w:rPr>
          <w:lang/>
        </w:rPr>
        <w:t>-Обзиром да Програм није донет за ову годину, у буџету општине Врњачка Бања за 2020.годину, постоје расположива средстав за намену из достављеног захтева.</w:t>
      </w:r>
    </w:p>
    <w:p w:rsidR="009D5F93" w:rsidRDefault="009D5F93" w:rsidP="009D5F93">
      <w:pPr>
        <w:pStyle w:val="ListParagraph"/>
        <w:ind w:left="0" w:firstLine="567"/>
        <w:jc w:val="both"/>
        <w:rPr>
          <w:lang/>
        </w:rPr>
      </w:pPr>
    </w:p>
    <w:p w:rsidR="009D5F93" w:rsidRDefault="0059427A" w:rsidP="0059427A">
      <w:pPr>
        <w:pStyle w:val="ListParagraph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lang/>
        </w:rPr>
      </w:pPr>
      <w:r>
        <w:rPr>
          <w:lang/>
        </w:rPr>
        <w:lastRenderedPageBreak/>
        <w:t>Одсек за локални економски развој и инвестиције, доставио је предлог у ком је наведено да је потребно обезбедити додатна средства у износу од 3.000.000 динара на име набавке Елабората о побољшању енергетске ефикасности објекта Национални ватерполо тренинг центар.</w:t>
      </w:r>
    </w:p>
    <w:p w:rsidR="0059427A" w:rsidRDefault="0059427A" w:rsidP="0059427A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jc w:val="both"/>
        <w:rPr>
          <w:lang w:val="sr-Cyrl-CS"/>
        </w:rPr>
      </w:pPr>
      <w:r>
        <w:rPr>
          <w:lang/>
        </w:rPr>
        <w:t xml:space="preserve">-Обзиром да достављени предлог </w:t>
      </w:r>
      <w:r>
        <w:rPr>
          <w:lang w:val="sr-Cyrl-CS"/>
        </w:rPr>
        <w:t xml:space="preserve">не садржи билансну равнотежу и </w:t>
      </w:r>
      <w:r w:rsidRPr="00C30B44">
        <w:rPr>
          <w:lang w:val="sr-Cyrl-CS"/>
        </w:rPr>
        <w:t>подразумева обезбеђење додатних средстава у буџету било кроз увећање приходне стране било кроз умањење појединих апропријација на расходној страни</w:t>
      </w:r>
      <w:r>
        <w:rPr>
          <w:lang w:val="sr-Cyrl-CS"/>
        </w:rPr>
        <w:t>. М</w:t>
      </w:r>
      <w:r w:rsidRPr="00C30B44">
        <w:rPr>
          <w:lang w:val="sr-Cyrl-CS"/>
        </w:rPr>
        <w:t xml:space="preserve">ишљења смо да увећање приходне стране буџета не би било оправдано обзиром досадашње остварење укупних прихода буџета. </w:t>
      </w:r>
      <w:r>
        <w:rPr>
          <w:lang w:val="sr-Cyrl-CS"/>
        </w:rPr>
        <w:t>У</w:t>
      </w:r>
      <w:r w:rsidRPr="00C30B44">
        <w:rPr>
          <w:lang w:val="sr-Cyrl-CS"/>
        </w:rPr>
        <w:t>колико би се од стране предлагача акта о финансирању утврдили другачији приоритети уз одустајање од реализације појединих активности постојала би могућност разматрање овог предлога</w:t>
      </w:r>
      <w:r>
        <w:rPr>
          <w:lang w:val="sr-Cyrl-CS"/>
        </w:rPr>
        <w:t>.</w:t>
      </w:r>
    </w:p>
    <w:p w:rsidR="0059427A" w:rsidRDefault="0059427A" w:rsidP="0059427A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jc w:val="both"/>
        <w:rPr>
          <w:lang w:val="sr-Cyrl-CS"/>
        </w:rPr>
      </w:pPr>
    </w:p>
    <w:p w:rsidR="0059427A" w:rsidRPr="0052190B" w:rsidRDefault="0059427A" w:rsidP="0052190B">
      <w:pPr>
        <w:pStyle w:val="ListParagraph"/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851"/>
        </w:tabs>
        <w:ind w:left="0" w:firstLine="567"/>
        <w:jc w:val="both"/>
        <w:rPr>
          <w:lang/>
        </w:rPr>
      </w:pPr>
      <w:r>
        <w:rPr>
          <w:lang w:val="sr-Cyrl-CS"/>
        </w:rPr>
        <w:t xml:space="preserve">Предшколска установа „Радост“, доставила је предлог у ком је наведено да је потребно, у глави 4.04. Предшколска устаноа „Радост“, за износ од 1.000.000 динара смањити економску класификацију 415 Накнаде трошкова за запослене, а за исти износ увећати позицију 482 </w:t>
      </w:r>
      <w:r w:rsidR="0052190B">
        <w:rPr>
          <w:lang w:val="sr-Cyrl-CS"/>
        </w:rPr>
        <w:t>Порези</w:t>
      </w:r>
      <w:r w:rsidRPr="0059427A">
        <w:rPr>
          <w:lang w:val="sr-Cyrl-CS"/>
        </w:rPr>
        <w:t xml:space="preserve">, </w:t>
      </w:r>
      <w:r w:rsidR="0052190B">
        <w:rPr>
          <w:lang w:val="sr-Cyrl-CS"/>
        </w:rPr>
        <w:t>обавезне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такс</w:t>
      </w:r>
      <w:r w:rsidR="00B06087">
        <w:rPr>
          <w:lang w:val="sr-Cyrl-CS"/>
        </w:rPr>
        <w:t xml:space="preserve">е </w:t>
      </w:r>
      <w:r w:rsidR="0052190B">
        <w:rPr>
          <w:lang w:val="sr-Cyrl-CS"/>
        </w:rPr>
        <w:t>и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казне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наметнуте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од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једног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нивоа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власти</w:t>
      </w:r>
      <w:r w:rsidR="00B06087">
        <w:rPr>
          <w:lang w:val="sr-Cyrl-CS"/>
        </w:rPr>
        <w:t xml:space="preserve"> </w:t>
      </w:r>
      <w:r w:rsidR="0052190B">
        <w:rPr>
          <w:lang w:val="sr-Cyrl-CS"/>
        </w:rPr>
        <w:t>другом.</w:t>
      </w:r>
    </w:p>
    <w:p w:rsidR="0052190B" w:rsidRDefault="0052190B" w:rsidP="0052190B">
      <w:pPr>
        <w:pStyle w:val="ListParagraph"/>
        <w:tabs>
          <w:tab w:val="left" w:pos="142"/>
          <w:tab w:val="left" w:pos="426"/>
          <w:tab w:val="left" w:pos="709"/>
          <w:tab w:val="left" w:pos="851"/>
        </w:tabs>
        <w:ind w:left="0" w:firstLine="567"/>
        <w:jc w:val="both"/>
        <w:rPr>
          <w:lang w:val="sr-Cyrl-CS"/>
        </w:rPr>
      </w:pPr>
      <w:r>
        <w:rPr>
          <w:lang w:val="sr-Cyrl-CS"/>
        </w:rPr>
        <w:t>-</w:t>
      </w:r>
      <w:r w:rsidRPr="0059427A">
        <w:rPr>
          <w:lang w:val="sr-Cyrl-CS"/>
        </w:rPr>
        <w:t>Обзиром да наведени предлог подразумева неутралну промену између две економске класификације, мишљења смо да постоји могућност разматрања овог предлога.</w:t>
      </w:r>
    </w:p>
    <w:p w:rsidR="0052190B" w:rsidRDefault="0052190B" w:rsidP="0052190B">
      <w:pPr>
        <w:pStyle w:val="ListParagraph"/>
        <w:tabs>
          <w:tab w:val="left" w:pos="142"/>
          <w:tab w:val="left" w:pos="426"/>
          <w:tab w:val="left" w:pos="709"/>
          <w:tab w:val="left" w:pos="851"/>
        </w:tabs>
        <w:ind w:left="0" w:firstLine="567"/>
        <w:jc w:val="both"/>
        <w:rPr>
          <w:lang w:val="sr-Cyrl-CS"/>
        </w:rPr>
      </w:pPr>
    </w:p>
    <w:p w:rsidR="0052190B" w:rsidRDefault="0052190B" w:rsidP="004C0840">
      <w:pPr>
        <w:pStyle w:val="ListParagraph"/>
        <w:numPr>
          <w:ilvl w:val="0"/>
          <w:numId w:val="4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lang/>
        </w:rPr>
      </w:pPr>
      <w:r>
        <w:rPr>
          <w:lang w:val="sr-Cyrl-CS"/>
        </w:rPr>
        <w:t>Дом здравља „Др Никола Џамић“, доставио је предлог у ком је наведено да је потребно увећати средства намењена Дому здравља за износ од 10.200.000 динара.</w:t>
      </w:r>
    </w:p>
    <w:p w:rsidR="0052190B" w:rsidRPr="0052190B" w:rsidRDefault="0052190B" w:rsidP="004C0840">
      <w:pPr>
        <w:pStyle w:val="ListParagraph"/>
        <w:tabs>
          <w:tab w:val="left" w:pos="142"/>
          <w:tab w:val="left" w:pos="426"/>
          <w:tab w:val="left" w:pos="851"/>
        </w:tabs>
        <w:ind w:left="0" w:firstLine="567"/>
        <w:jc w:val="both"/>
        <w:rPr>
          <w:lang/>
        </w:rPr>
      </w:pPr>
      <w:r>
        <w:rPr>
          <w:lang/>
        </w:rPr>
        <w:t xml:space="preserve">-Ревидираним нацртом другог Ребаланса Одлуке о буџету општине Врњачка Бања, планирано је увећање од 2.100.000 динара, којим је делимично обухваћен захтев Дома здравља „Др Никола Џамић“, тако да би додатна средства по захтеву износила </w:t>
      </w:r>
      <w:r w:rsidR="004C0840">
        <w:rPr>
          <w:lang/>
        </w:rPr>
        <w:t xml:space="preserve">8.200.000 динара. Обзиром да достављени предлог </w:t>
      </w:r>
      <w:r w:rsidR="004C0840">
        <w:rPr>
          <w:lang w:val="sr-Cyrl-CS"/>
        </w:rPr>
        <w:t xml:space="preserve">не садржи билансну равнотежу и </w:t>
      </w:r>
      <w:r w:rsidR="004C0840" w:rsidRPr="00C30B44">
        <w:rPr>
          <w:lang w:val="sr-Cyrl-CS"/>
        </w:rPr>
        <w:t>подразумева обезбеђење додатних средстава у буџету било кроз увећање приходне стране било кроз умањење појединих апропријација на расходној страни</w:t>
      </w:r>
      <w:r w:rsidR="004C0840">
        <w:rPr>
          <w:lang w:val="sr-Cyrl-CS"/>
        </w:rPr>
        <w:t>. М</w:t>
      </w:r>
      <w:r w:rsidR="004C0840" w:rsidRPr="00C30B44">
        <w:rPr>
          <w:lang w:val="sr-Cyrl-CS"/>
        </w:rPr>
        <w:t xml:space="preserve">ишљења смо да увећање приходне стране буџета не би било оправдано обзиром досадашње остварење укупних прихода буџета. </w:t>
      </w:r>
      <w:r w:rsidR="004C0840">
        <w:rPr>
          <w:lang w:val="sr-Cyrl-CS"/>
        </w:rPr>
        <w:t>У</w:t>
      </w:r>
      <w:r w:rsidR="004C0840" w:rsidRPr="00C30B44">
        <w:rPr>
          <w:lang w:val="sr-Cyrl-CS"/>
        </w:rPr>
        <w:t>колико би се од стране предлагача акта о финансирању утврдили другачији приоритети уз одустајање од реализације појединих активности постојала би могућност разматрање овог предлога</w:t>
      </w:r>
      <w:r w:rsidR="004C0840">
        <w:rPr>
          <w:lang w:val="sr-Cyrl-CS"/>
        </w:rPr>
        <w:t>.</w:t>
      </w:r>
    </w:p>
    <w:p w:rsidR="009D5F93" w:rsidRPr="00667D9D" w:rsidRDefault="009D5F93" w:rsidP="009D5F93">
      <w:pPr>
        <w:pStyle w:val="ListParagraph"/>
        <w:ind w:left="0" w:firstLine="851"/>
        <w:jc w:val="both"/>
        <w:rPr>
          <w:lang/>
        </w:rPr>
      </w:pPr>
    </w:p>
    <w:p w:rsidR="00C13C04" w:rsidRPr="00C13C04" w:rsidRDefault="00477563" w:rsidP="009C0B81">
      <w:pPr>
        <w:tabs>
          <w:tab w:val="left" w:pos="180"/>
          <w:tab w:val="left" w:pos="1260"/>
        </w:tabs>
        <w:jc w:val="both"/>
        <w:rPr>
          <w:lang w:val="sr-Latn-CS"/>
        </w:rPr>
      </w:pPr>
      <w:r w:rsidRPr="00C13C04">
        <w:rPr>
          <w:lang w:val="sr-Latn-CS"/>
        </w:rPr>
        <w:tab/>
      </w:r>
    </w:p>
    <w:p w:rsidR="00BE048F" w:rsidRPr="00FC0C7E" w:rsidRDefault="00BE048F" w:rsidP="00BE048F">
      <w:pPr>
        <w:jc w:val="both"/>
        <w:rPr>
          <w:lang w:val="sr-Cyrl-CS"/>
        </w:rPr>
      </w:pPr>
      <w:r>
        <w:rPr>
          <w:lang w:val="sr-Cyrl-CS"/>
        </w:rPr>
        <w:t>Обрадио</w:t>
      </w:r>
    </w:p>
    <w:p w:rsidR="00BE048F" w:rsidRDefault="00BE048F" w:rsidP="00BE048F">
      <w:pPr>
        <w:jc w:val="both"/>
        <w:rPr>
          <w:lang w:val="sr-Cyrl-CS"/>
        </w:rPr>
      </w:pPr>
      <w:r>
        <w:rPr>
          <w:lang w:val="sr-Cyrl-CS"/>
        </w:rPr>
        <w:t>Владимир Стаменчић</w:t>
      </w:r>
      <w:r w:rsidR="00B06087">
        <w:rPr>
          <w:lang w:val="sr-Cyrl-CS"/>
        </w:rPr>
        <w:t>, с.р.</w:t>
      </w:r>
    </w:p>
    <w:p w:rsidR="00BE048F" w:rsidRDefault="00BE048F" w:rsidP="00BE048F">
      <w:pPr>
        <w:ind w:firstLine="1276"/>
        <w:jc w:val="both"/>
        <w:rPr>
          <w:lang w:val="sr-Cyrl-CS"/>
        </w:rPr>
      </w:pPr>
      <w:r>
        <w:rPr>
          <w:lang w:val="sr-Cyrl-CS"/>
        </w:rPr>
        <w:tab/>
      </w:r>
    </w:p>
    <w:p w:rsidR="00BE048F" w:rsidRDefault="00BE048F" w:rsidP="00BE048F">
      <w:pPr>
        <w:ind w:firstLine="1276"/>
        <w:jc w:val="both"/>
        <w:rPr>
          <w:lang w:val="sr-Cyrl-CS"/>
        </w:rPr>
      </w:pPr>
    </w:p>
    <w:p w:rsidR="00BE048F" w:rsidRDefault="00BE048F" w:rsidP="00BE048F">
      <w:pPr>
        <w:ind w:left="2832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06087">
        <w:rPr>
          <w:lang w:val="sr-Cyrl-CS"/>
        </w:rPr>
        <w:t xml:space="preserve">                                   </w:t>
      </w:r>
      <w:r>
        <w:rPr>
          <w:lang w:val="sr-Cyrl-CS"/>
        </w:rPr>
        <w:t>НАЧЕЛНИК</w:t>
      </w:r>
    </w:p>
    <w:p w:rsidR="00BE048F" w:rsidRDefault="00BE048F" w:rsidP="00BE048F">
      <w:pPr>
        <w:jc w:val="both"/>
        <w:rPr>
          <w:lang w:val="sr-Cyrl-CS"/>
        </w:rPr>
      </w:pPr>
      <w:r>
        <w:rPr>
          <w:lang w:val="sr-Cyrl-CS"/>
        </w:rPr>
        <w:t xml:space="preserve">      РУКОВОДИЛАЦ ОДСЕКА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ОПШТИНСКЕ УПРАВЕ</w:t>
      </w:r>
    </w:p>
    <w:p w:rsidR="00902669" w:rsidRPr="00E812AE" w:rsidRDefault="00BE048F" w:rsidP="00E812AE">
      <w:pPr>
        <w:jc w:val="both"/>
        <w:rPr>
          <w:lang w:val="sr-Cyrl-CS"/>
        </w:rPr>
      </w:pPr>
      <w:r>
        <w:rPr>
          <w:lang w:val="sr-Cyrl-CS"/>
        </w:rPr>
        <w:t xml:space="preserve">                 Зоран Дунић</w:t>
      </w:r>
      <w:r w:rsidR="00B06087">
        <w:rPr>
          <w:lang w:val="sr-Cyrl-CS"/>
        </w:rPr>
        <w:t>, с.р.</w:t>
      </w:r>
      <w:r>
        <w:rPr>
          <w:lang w:val="sr-Cyrl-CS"/>
        </w:rPr>
        <w:tab/>
      </w:r>
      <w:r>
        <w:rPr>
          <w:lang w:val="sr-Cyrl-CS"/>
        </w:rPr>
        <w:tab/>
      </w:r>
      <w:r w:rsidR="00B06087">
        <w:rPr>
          <w:lang w:val="sr-Cyrl-CS"/>
        </w:rPr>
        <w:t xml:space="preserve">                                     </w:t>
      </w:r>
      <w:r>
        <w:rPr>
          <w:lang w:val="sr-Cyrl-CS"/>
        </w:rPr>
        <w:t>Славиша Пауновић</w:t>
      </w:r>
      <w:r w:rsidR="00B06087">
        <w:rPr>
          <w:lang w:val="sr-Cyrl-CS"/>
        </w:rPr>
        <w:t>, с.р.</w:t>
      </w:r>
      <w:r>
        <w:rPr>
          <w:lang w:val="sr-Cyrl-CS"/>
        </w:rPr>
        <w:t xml:space="preserve"> </w:t>
      </w:r>
    </w:p>
    <w:sectPr w:rsidR="00902669" w:rsidRPr="00E812AE" w:rsidSect="004C084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A6A"/>
    <w:multiLevelType w:val="hybridMultilevel"/>
    <w:tmpl w:val="D2C2E940"/>
    <w:lvl w:ilvl="0" w:tplc="F45066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22411B"/>
    <w:multiLevelType w:val="hybridMultilevel"/>
    <w:tmpl w:val="4AE22E82"/>
    <w:lvl w:ilvl="0" w:tplc="3D6CC970">
      <w:start w:val="1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28CA0667"/>
    <w:multiLevelType w:val="hybridMultilevel"/>
    <w:tmpl w:val="9626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D4C3F"/>
    <w:multiLevelType w:val="hybridMultilevel"/>
    <w:tmpl w:val="F7DE94D2"/>
    <w:lvl w:ilvl="0" w:tplc="68AACA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80688"/>
    <w:multiLevelType w:val="hybridMultilevel"/>
    <w:tmpl w:val="EC10AD64"/>
    <w:lvl w:ilvl="0" w:tplc="DD20C5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FB2909"/>
    <w:multiLevelType w:val="hybridMultilevel"/>
    <w:tmpl w:val="7DCA1D8A"/>
    <w:lvl w:ilvl="0" w:tplc="4E465C3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C2F13"/>
    <w:rsid w:val="000E73FC"/>
    <w:rsid w:val="00237470"/>
    <w:rsid w:val="00253B50"/>
    <w:rsid w:val="00280DEC"/>
    <w:rsid w:val="002C2F13"/>
    <w:rsid w:val="002C71BB"/>
    <w:rsid w:val="002E6AD1"/>
    <w:rsid w:val="003A1F1F"/>
    <w:rsid w:val="003A2921"/>
    <w:rsid w:val="003C16B1"/>
    <w:rsid w:val="00452A77"/>
    <w:rsid w:val="00477563"/>
    <w:rsid w:val="004C0840"/>
    <w:rsid w:val="004E4D90"/>
    <w:rsid w:val="0051392B"/>
    <w:rsid w:val="0052190B"/>
    <w:rsid w:val="0059427A"/>
    <w:rsid w:val="00667D9D"/>
    <w:rsid w:val="0084389D"/>
    <w:rsid w:val="008D03DD"/>
    <w:rsid w:val="00902669"/>
    <w:rsid w:val="009843B3"/>
    <w:rsid w:val="009B2EAF"/>
    <w:rsid w:val="009C0B81"/>
    <w:rsid w:val="009D4C90"/>
    <w:rsid w:val="009D5F93"/>
    <w:rsid w:val="009D7244"/>
    <w:rsid w:val="009F649C"/>
    <w:rsid w:val="00B06087"/>
    <w:rsid w:val="00B06C79"/>
    <w:rsid w:val="00BD2257"/>
    <w:rsid w:val="00BE048F"/>
    <w:rsid w:val="00C13C04"/>
    <w:rsid w:val="00C433EE"/>
    <w:rsid w:val="00CB3444"/>
    <w:rsid w:val="00CD7AED"/>
    <w:rsid w:val="00CF630D"/>
    <w:rsid w:val="00D065BA"/>
    <w:rsid w:val="00DA48B1"/>
    <w:rsid w:val="00E812AE"/>
    <w:rsid w:val="00F00CEC"/>
    <w:rsid w:val="00F60DF8"/>
    <w:rsid w:val="00F80775"/>
    <w:rsid w:val="00FE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C2F13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53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C2F13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53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Budzetski Inspektor</dc:creator>
  <cp:lastModifiedBy>o.gajsek</cp:lastModifiedBy>
  <cp:revision>3</cp:revision>
  <cp:lastPrinted>2020-09-03T08:47:00Z</cp:lastPrinted>
  <dcterms:created xsi:type="dcterms:W3CDTF">2020-09-03T07:59:00Z</dcterms:created>
  <dcterms:modified xsi:type="dcterms:W3CDTF">2020-09-03T08:52:00Z</dcterms:modified>
</cp:coreProperties>
</file>